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528955</wp:posOffset>
            </wp:positionH>
            <wp:positionV relativeFrom="page">
              <wp:posOffset>457200</wp:posOffset>
            </wp:positionV>
            <wp:extent cx="6691630" cy="8383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6691630" cy="8383270"/>
                    </a:xfrm>
                    <a:prstGeom prst="rect">
                      <a:avLst/>
                    </a:prstGeom>
                    <a:noFill/>
                  </pic:spPr>
                </pic:pic>
              </a:graphicData>
            </a:graphic>
          </wp:anchor>
        </w:drawing>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Standaardigeschuldoptie (long call)</w:t>
      </w:r>
    </w:p>
    <w:p>
      <w:pPr>
        <w:spacing w:after="0" w:line="1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48" w:lineRule="exact"/>
        <w:rPr>
          <w:sz w:val="24"/>
          <w:szCs w:val="24"/>
          <w:color w:val="auto"/>
        </w:rPr>
      </w:pPr>
    </w:p>
    <w:p>
      <w:pPr xmlns:w="http://schemas.openxmlformats.org/wordprocessingml/2006/main">
        <w:ind w:right="120"/>
        <w:spacing w:after="0" w:line="229" w:lineRule="auto"/>
        <w:rPr>
          <w:sz w:val="20"/>
          <w:szCs w:val="20"/>
          <w:color w:val="auto"/>
        </w:rPr>
      </w:pPr>
      <w:r>
        <w:rPr xmlns:w="http://schemas.openxmlformats.org/wordprocessingml/2006/main">
          <w:rFonts w:ascii="Calibri" w:cs="Calibri" w:eastAsia="Calibri" w:hAnsi="Calibri"/>
          <w:sz w:val="22"/>
          <w:szCs w:val="22"/>
          <w:color w:val="auto"/>
          <w:shd w:val="clear" w:color="auto" w:fill="9CC2E5"/>
        </w:rPr>
        <w:t xml:space="preserve">In dit document vindt u belangrijke informatie over dit beleggingsproduct.</w:t>
      </w:r>
      <w:r>
        <w:rPr xmlns:w="http://schemas.openxmlformats.org/wordprocessingml/2006/main">
          <w:rFonts w:ascii="Calibri" w:cs="Calibri" w:eastAsia="Calibri" w:hAnsi="Calibri"/>
          <w:sz w:val="22"/>
          <w:szCs w:val="22"/>
          <w:color w:val="auto"/>
          <w:shd w:val="clear" w:color="auto" w:fill="9CC2E5"/>
        </w:rPr>
        <w:t xml:space="preserve"> Het is geen marketingmateriaal.</w:t>
      </w:r>
      <w:r>
        <w:rPr xmlns:w="http://schemas.openxmlformats.org/wordprocessingml/2006/main">
          <w:rFonts w:ascii="Calibri" w:cs="Calibri" w:eastAsia="Calibri" w:hAnsi="Calibri"/>
          <w:sz w:val="22"/>
          <w:szCs w:val="22"/>
          <w:color w:val="auto"/>
          <w:shd w:val="clear" w:color="auto" w:fill="9CC2E5"/>
        </w:rPr>
        <w:t xml:space="preserve"> De </w:t>
      </w:r>
      <w:r>
        <w:rPr xmlns:w="http://schemas.openxmlformats.org/wordprocessingml/2006/main">
          <w:rFonts w:ascii="Calibri" w:cs="Calibri" w:eastAsia="Calibri" w:hAnsi="Calibri"/>
          <w:sz w:val="22"/>
          <w:szCs w:val="22"/>
          <w:color w:val="auto"/>
        </w:rPr>
        <w:t xml:space="preserve">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48" w:lineRule="exact"/>
        <w:rPr>
          <w:sz w:val="24"/>
          <w:szCs w:val="24"/>
          <w:color w:val="auto"/>
        </w:rPr>
      </w:pPr>
    </w:p>
    <w:p>
      <w:pPr xmlns:w="http://schemas.openxmlformats.org/wordprocessingml/2006/main">
        <w:spacing w:after="0" w:line="232" w:lineRule="auto"/>
        <w:rPr>
          <w:rFonts w:ascii="Calibri" w:cs="Calibri" w:eastAsia="Calibri" w:hAnsi="Calibri"/>
          <w:sz w:val="22"/>
          <w:szCs w:val="22"/>
          <w:u w:val="single" w:color="auto"/>
          <w:color w:val="0563C1"/>
        </w:rPr>
      </w:pPr>
      <w:r>
        <w:rPr xmlns:w="http://schemas.openxmlformats.org/wordprocessingml/2006/main">
          <w:rFonts w:ascii="Calibri" w:cs="Calibri" w:eastAsia="Calibri" w:hAnsi="Calibri"/>
          <w:sz w:val="22"/>
          <w:szCs w:val="22"/>
          <w:b w:val="1"/>
          <w:bCs w:val="1"/>
          <w:color w:val="auto"/>
        </w:rPr>
        <w:t xml:space="preserve">Amerikaanse gestandaardiseerde opties voor schuldbewijzen</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De Options Clearing Corporation ("OCC") verstrekt dit document onder Verordening (EU) nr. 1286/2014 voor gestandaardiseerde opties voor schuldbewijzen (a / k / a "beursgenoteerde opties").</w:t>
      </w:r>
      <w:r>
        <w:rPr xmlns:w="http://schemas.openxmlformats.org/wordprocessingml/2006/main">
          <w:rFonts w:ascii="Calibri" w:cs="Calibri" w:eastAsia="Calibri" w:hAnsi="Calibri"/>
          <w:sz w:val="22"/>
          <w:szCs w:val="22"/>
          <w:color w:val="auto"/>
        </w:rPr>
        <w:t xml:space="preserve"> Standaardopties voor schuldbewijzen worden genoteerd en verhandeld op Amerikaanse optiesbeurzen die zijn geregistreerd bij de Amerikaanse Securities and Exchange Commission ("SEC") en worden uitgegeven, gecleard en afgewikkeld door OCC, een in de SEC geregistreerd clearingagentschap.</w:t>
      </w:r>
      <w:r>
        <w:rPr xmlns:w="http://schemas.openxmlformats.org/wordprocessingml/2006/main">
          <w:rFonts w:ascii="Calibri" w:cs="Calibri" w:eastAsia="Calibri" w:hAnsi="Calibri"/>
          <w:sz w:val="22"/>
          <w:szCs w:val="22"/>
          <w:color w:val="auto"/>
        </w:rPr>
        <w:t xml:space="preserve"> Voor meer informatie, inclusief de contactgegevens voor de Amerikaanse opties beurzen, kunnen beleggers de website van OCC bezoeken op </w:t>
      </w:r>
      <w:hyperlink r:id="rId13">
        <w:r>
          <w:rPr xmlns:w="http://schemas.openxmlformats.org/wordprocessingml/2006/main">
            <w:rFonts w:ascii="Calibri" w:cs="Calibri" w:eastAsia="Calibri" w:hAnsi="Calibri"/>
            <w:sz w:val="22"/>
            <w:szCs w:val="22"/>
            <w:u w:val="single" w:color="auto"/>
            <w:color w:val="0563C1"/>
          </w:rPr>
          <w:t xml:space="preserve">www.theocc.com </w:t>
        </w:r>
      </w:hyperlink>
      <w:r>
        <w:rPr xmlns:w="http://schemas.openxmlformats.org/wordprocessingml/2006/main">
          <w:rFonts w:ascii="Calibri" w:cs="Calibri" w:eastAsia="Calibri" w:hAnsi="Calibri"/>
          <w:sz w:val="22"/>
          <w:szCs w:val="22"/>
          <w:color w:val="000000"/>
        </w:rPr>
        <w:t xml:space="preserve">of contact opnemen met OCC op 1-312-322-6200.</w:t>
      </w:r>
      <w:r>
        <w:rPr xmlns:w="http://schemas.openxmlformats.org/wordprocessingml/2006/main">
          <w:rFonts w:ascii="Calibri" w:cs="Calibri" w:eastAsia="Calibri" w:hAnsi="Calibri"/>
          <w:sz w:val="22"/>
          <w:szCs w:val="22"/>
          <w:color w:val="000000"/>
        </w:rPr>
        <w:t xml:space="preserve"> Bijgewerkt op 28 december 2022 en 20 april 2023.</w:t>
      </w:r>
    </w:p>
    <w:p>
      <w:pPr>
        <w:spacing w:after="0" w:line="62" w:lineRule="exact"/>
        <w:rPr>
          <w:sz w:val="24"/>
          <w:szCs w:val="24"/>
          <w:color w:val="auto"/>
        </w:rPr>
      </w:pPr>
    </w:p>
    <w:p>
      <w:pPr xmlns:w="http://schemas.openxmlformats.org/wordprocessingml/2006/main">
        <w:ind w:right="40"/>
        <w:spacing w:after="0" w:line="231" w:lineRule="auto"/>
        <w:rPr>
          <w:rFonts w:ascii="Calibri" w:cs="Calibri" w:eastAsia="Calibri" w:hAnsi="Calibri"/>
          <w:sz w:val="22"/>
          <w:szCs w:val="22"/>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niet handelen in opties voor schuldbewijzen totdat zij dit document en het bijbehorende risicoinformatiedocument dat is ingediend bij de SEC, </w:t>
      </w:r>
      <w:r>
        <w:rPr xmlns:w="http://schemas.openxmlformats.org/wordprocessingml/2006/main">
          <w:rFonts w:ascii="Calibri" w:cs="Calibri" w:eastAsia="Calibri" w:hAnsi="Calibri"/>
          <w:sz w:val="22"/>
          <w:szCs w:val="22"/>
          <w:u w:val="single" w:color="auto"/>
          <w:color w:val="auto"/>
        </w:rPr>
        <w:t xml:space="preserve">Kenmerken en risico's van gestandaardiseerde opties</w:t>
      </w:r>
      <w:r>
        <w:rPr xmlns:w="http://schemas.openxmlformats.org/wordprocessingml/2006/main">
          <w:rFonts w:ascii="Calibri" w:cs="Calibri" w:eastAsia="Calibri" w:hAnsi="Calibri"/>
          <w:sz w:val="22"/>
          <w:szCs w:val="22"/>
          <w:color w:val="auto"/>
        </w:rPr>
        <w:t xml:space="preserve">, ook bekend als het optieinformatiedocument ("ODD")</w:t>
      </w:r>
      <w:r>
        <w:rPr xmlns:w="http://schemas.openxmlformats.org/wordprocessingml/2006/main">
          <w:rFonts w:ascii="Calibri" w:cs="Calibri" w:eastAsia="Calibri" w:hAnsi="Calibri"/>
          <w:sz w:val="22"/>
          <w:szCs w:val="22"/>
          <w:color w:val="auto"/>
        </w:rPr>
        <w:t xml:space="preserve"> hebben gelezen</w:t>
      </w:r>
      <w:r>
        <w:rPr xmlns:w="http://schemas.openxmlformats.org/wordprocessingml/2006/main">
          <w:rFonts w:ascii="Calibri" w:cs="Calibri" w:eastAsia="Calibri" w:hAnsi="Calibri"/>
          <w:sz w:val="22"/>
          <w:szCs w:val="22"/>
          <w:u w:val="single" w:color="auto"/>
          <w:color w:val="auto"/>
        </w:rPr>
        <w:t xml:space="preserve"> en</w:t>
      </w:r>
      <w:r>
        <w:rPr xmlns:w="http://schemas.openxmlformats.org/wordprocessingml/2006/main">
          <w:rFonts w:ascii="Calibri" w:cs="Calibri" w:eastAsia="Calibri" w:hAnsi="Calibri"/>
          <w:sz w:val="22"/>
          <w:szCs w:val="22"/>
          <w:color w:val="auto"/>
        </w:rPr>
        <w:t xml:space="preserve"> begrepen</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Openbaarmakingen hierin moeten worden geïnterpreteerd op een manier die consistent is met de ODD, </w:t>
      </w:r>
      <w:hyperlink r:id="rId14">
        <w:r>
          <w:rPr xmlns:w="http://schemas.openxmlformats.org/wordprocessingml/2006/main">
            <w:rFonts w:ascii="Calibri" w:cs="Calibri" w:eastAsia="Calibri" w:hAnsi="Calibri"/>
            <w:sz w:val="22"/>
            <w:szCs w:val="22"/>
            <w:u w:val="single" w:color="auto"/>
            <w:color w:val="0563C1"/>
          </w:rPr>
          <w:t xml:space="preserve">https://www.theocc.com/components/docs/riskstoc.pdf</w:t>
        </w:r>
      </w:hyperlink>
      <w:hyperlink r:id="rId14">
        <w:r>
          <w:rPr xmlns:w="http://schemas.openxmlformats.org/wordprocessingml/2006/main">
            <w:rFonts w:ascii="Calibri" w:cs="Calibri" w:eastAsia="Calibri" w:hAnsi="Calibri"/>
            <w:sz w:val="22"/>
            <w:szCs w:val="22"/>
            <w:u w:val="single" w:color="auto"/>
            <w:color w:val="auto"/>
          </w:rPr>
          <w:t xml:space="preserve">.</w:t>
        </w:r>
      </w:hyperlink>
    </w:p>
    <w:p>
      <w:pPr>
        <w:spacing w:after="0" w:line="1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4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88" w:lineRule="exact"/>
        <w:rPr>
          <w:sz w:val="24"/>
          <w:szCs w:val="24"/>
          <w:color w:val="auto"/>
        </w:rPr>
      </w:pPr>
    </w:p>
    <w:p>
      <w:pPr xmlns:w="http://schemas.openxmlformats.org/wordprocessingml/2006/main">
        <w:ind w:right="20"/>
        <w:spacing w:after="0" w:line="236" w:lineRule="auto"/>
        <w:rPr>
          <w:sz w:val="20"/>
          <w:szCs w:val="20"/>
          <w:color w:val="auto"/>
        </w:rPr>
      </w:pPr>
      <w:r>
        <w:rPr xmlns:w="http://schemas.openxmlformats.org/wordprocessingml/2006/main">
          <w:rFonts w:ascii="Calibri" w:cs="Calibri" w:eastAsia="Calibri" w:hAnsi="Calibri"/>
          <w:sz w:val="22"/>
          <w:szCs w:val="22"/>
          <w:color w:val="auto"/>
        </w:rPr>
        <w:t xml:space="preserve">Er zijn twee soorten obligaties opties.</w:t>
      </w:r>
      <w:r>
        <w:rPr xmlns:w="http://schemas.openxmlformats.org/wordprocessingml/2006/main">
          <w:rFonts w:ascii="Calibri" w:cs="Calibri" w:eastAsia="Calibri" w:hAnsi="Calibri"/>
          <w:sz w:val="22"/>
          <w:szCs w:val="22"/>
          <w:color w:val="auto"/>
        </w:rPr>
        <w:t xml:space="preserve"> Prijsgebaseerde opties geven de houder (koper) het recht </w:t>
      </w:r>
      <w:r>
        <w:rPr xmlns:w="http://schemas.openxmlformats.org/wordprocessingml/2006/main">
          <w:rFonts w:ascii="Calibri" w:cs="Calibri" w:eastAsia="Calibri" w:hAnsi="Calibri"/>
          <w:sz w:val="22"/>
          <w:szCs w:val="22"/>
          <w:color w:val="auto"/>
          <w:shd w:val="clear" w:color="auto" w:fill="BDD6EE"/>
        </w:rPr>
        <w:t xml:space="preserve">een bepaald onderliggend schuldbewijs</w:t>
      </w:r>
      <w:r>
        <w:rPr xmlns:w="http://schemas.openxmlformats.org/wordprocessingml/2006/main">
          <w:rFonts w:ascii="Calibri" w:cs="Calibri" w:eastAsia="Calibri" w:hAnsi="Calibri"/>
          <w:sz w:val="22"/>
          <w:szCs w:val="22"/>
          <w:color w:val="auto"/>
        </w:rPr>
        <w:t xml:space="preserve"> te</w:t>
      </w:r>
      <w:r>
        <w:rPr xmlns:w="http://schemas.openxmlformats.org/wordprocessingml/2006/main">
          <w:rFonts w:ascii="Calibri" w:cs="Calibri" w:eastAsia="Calibri" w:hAnsi="Calibri"/>
          <w:sz w:val="22"/>
          <w:szCs w:val="22"/>
          <w:color w:val="auto"/>
          <w:shd w:val="clear" w:color="auto" w:fill="BDD6EE"/>
        </w:rPr>
        <w:t xml:space="preserve"> kopen of te verkopen of een contante betaling te ontvangen op basis van de waarde van</w:t>
      </w:r>
      <w:r>
        <w:rPr xmlns:w="http://schemas.openxmlformats.org/wordprocessingml/2006/main">
          <w:rFonts w:ascii="Calibri" w:cs="Calibri" w:eastAsia="Calibri" w:hAnsi="Calibri"/>
          <w:sz w:val="22"/>
          <w:szCs w:val="22"/>
          <w:color w:val="auto"/>
        </w:rPr>
        <w:t xml:space="preserve"> een onderliggend schuldbewijs.</w:t>
      </w:r>
      <w:r>
        <w:rPr xmlns:w="http://schemas.openxmlformats.org/wordprocessingml/2006/main">
          <w:rFonts w:ascii="Calibri" w:cs="Calibri" w:eastAsia="Calibri" w:hAnsi="Calibri"/>
          <w:sz w:val="22"/>
          <w:szCs w:val="22"/>
          <w:color w:val="auto"/>
        </w:rPr>
        <w:t xml:space="preserve"> Op rendement gebaseerde opties geven houders het recht om contanten te ontvangen, op basis van het verschil tussen de uitoefenprijs en de waarde van een onderliggend rendement.</w:t>
      </w:r>
      <w:r>
        <w:rPr xmlns:w="http://schemas.openxmlformats.org/wordprocessingml/2006/main">
          <w:rFonts w:ascii="Calibri" w:cs="Calibri" w:eastAsia="Calibri" w:hAnsi="Calibri"/>
          <w:sz w:val="22"/>
          <w:szCs w:val="22"/>
          <w:color w:val="auto"/>
        </w:rPr>
        <w:t xml:space="preserve"> De blootstelling aan het onderliggende schuldbewijs is derhalve indirect voor beide soorten opties voor schuldbewijzen, omdat de waarde van de optie wordt afgeleid van de waarde van het onderliggende effect.</w:t>
      </w:r>
      <w:r>
        <w:rPr xmlns:w="http://schemas.openxmlformats.org/wordprocessingml/2006/main">
          <w:rFonts w:ascii="Calibri" w:cs="Calibri" w:eastAsia="Calibri" w:hAnsi="Calibri"/>
          <w:sz w:val="22"/>
          <w:szCs w:val="22"/>
          <w:color w:val="auto"/>
        </w:rPr>
        <w:t xml:space="preserve"> Vervaldata voor opties voor schuldbewijzen variëren.</w:t>
      </w:r>
      <w:r>
        <w:rPr xmlns:w="http://schemas.openxmlformats.org/wordprocessingml/2006/main">
          <w:rFonts w:ascii="Calibri" w:cs="Calibri" w:eastAsia="Calibri" w:hAnsi="Calibri"/>
          <w:sz w:val="22"/>
          <w:szCs w:val="22"/>
          <w:color w:val="auto"/>
        </w:rPr>
        <w:t xml:space="preserve"> OCC mag </w:t>
      </w:r>
      <w:r>
        <w:rPr xmlns:w="http://schemas.openxmlformats.org/wordprocessingml/2006/main">
          <w:rFonts w:ascii="Calibri" w:cs="Calibri" w:eastAsia="Calibri" w:hAnsi="Calibri"/>
          <w:sz w:val="22"/>
          <w:szCs w:val="22"/>
          <w:color w:val="auto"/>
          <w:shd w:val="clear" w:color="auto" w:fill="BDD6EE"/>
        </w:rPr>
        <w:t xml:space="preserve">de optie</w:t>
      </w:r>
      <w:r>
        <w:rPr xmlns:w="http://schemas.openxmlformats.org/wordprocessingml/2006/main">
          <w:rFonts w:ascii="Calibri" w:cs="Calibri" w:eastAsia="Calibri" w:hAnsi="Calibri"/>
          <w:sz w:val="22"/>
          <w:szCs w:val="22"/>
          <w:color w:val="auto"/>
        </w:rPr>
        <w:t xml:space="preserve"> niet eenzijdig</w:t>
      </w:r>
      <w:r>
        <w:rPr xmlns:w="http://schemas.openxmlformats.org/wordprocessingml/2006/main">
          <w:rFonts w:ascii="Calibri" w:cs="Calibri" w:eastAsia="Calibri" w:hAnsi="Calibri"/>
          <w:sz w:val="22"/>
          <w:szCs w:val="22"/>
          <w:color w:val="auto"/>
          <w:shd w:val="clear" w:color="auto" w:fill="BDD6EE"/>
        </w:rPr>
        <w:t xml:space="preserve"> beëindigen.</w:t>
      </w:r>
      <w:r>
        <w:rPr xmlns:w="http://schemas.openxmlformats.org/wordprocessingml/2006/main">
          <w:rFonts w:ascii="Calibri" w:cs="Calibri" w:eastAsia="Calibri" w:hAnsi="Calibri"/>
          <w:sz w:val="22"/>
          <w:szCs w:val="22"/>
          <w:color w:val="auto"/>
          <w:shd w:val="clear" w:color="auto" w:fill="BDD6EE"/>
        </w:rPr>
        <w:t xml:space="preserve"> In bepaalde buitengewone omstandigheden waarin de voorwaarden van een optie</w:t>
      </w:r>
      <w:r>
        <w:rPr xmlns:w="http://schemas.openxmlformats.org/wordprocessingml/2006/main">
          <w:rFonts w:ascii="Calibri" w:cs="Calibri" w:eastAsia="Calibri" w:hAnsi="Calibri"/>
          <w:sz w:val="22"/>
          <w:szCs w:val="22"/>
          <w:color w:val="auto"/>
        </w:rPr>
        <w:t xml:space="preserve"> duidelijk onjuist</w:t>
      </w:r>
      <w:r>
        <w:rPr xmlns:w="http://schemas.openxmlformats.org/wordprocessingml/2006/main">
          <w:rFonts w:ascii="Calibri" w:cs="Calibri" w:eastAsia="Calibri" w:hAnsi="Calibri"/>
          <w:sz w:val="22"/>
          <w:szCs w:val="22"/>
          <w:color w:val="auto"/>
          <w:shd w:val="clear" w:color="auto" w:fill="BDD6EE"/>
        </w:rPr>
        <w:t xml:space="preserve"> zijn</w:t>
      </w:r>
      <w:r>
        <w:rPr xmlns:w="http://schemas.openxmlformats.org/wordprocessingml/2006/main">
          <w:rFonts w:ascii="Calibri" w:cs="Calibri" w:eastAsia="Calibri" w:hAnsi="Calibri"/>
          <w:sz w:val="22"/>
          <w:szCs w:val="22"/>
          <w:color w:val="auto"/>
        </w:rPr>
        <w:t xml:space="preserve">, kan de uitwisseling waarop uw transactie wordt uitgevoerd de optie eenzijdig beëindigen </w:t>
      </w:r>
      <w:r>
        <w:rPr xmlns:w="http://schemas.openxmlformats.org/wordprocessingml/2006/main">
          <w:rFonts w:ascii="Calibri" w:cs="Calibri" w:eastAsia="Calibri" w:hAnsi="Calibri"/>
          <w:sz w:val="22"/>
          <w:szCs w:val="22"/>
          <w:color w:val="auto"/>
          <w:shd w:val="clear" w:color="auto" w:fill="BDD6EE"/>
        </w:rPr>
        <w:t xml:space="preserve">binnen een bepaalde periode na de uitvoering ervan.</w:t>
      </w:r>
      <w:r>
        <w:rPr xmlns:w="http://schemas.openxmlformats.org/wordprocessingml/2006/main">
          <w:rFonts w:ascii="Calibri" w:cs="Calibri" w:eastAsia="Calibri" w:hAnsi="Calibri"/>
          <w:sz w:val="22"/>
          <w:szCs w:val="22"/>
          <w:color w:val="auto"/>
          <w:shd w:val="clear" w:color="auto" w:fill="BDD6EE"/>
        </w:rPr>
        <w:t xml:space="preserve"> In bepaalde gevallen</w:t>
      </w:r>
      <w:r>
        <w:rPr xmlns:w="http://schemas.openxmlformats.org/wordprocessingml/2006/main">
          <w:rFonts w:ascii="Calibri" w:cs="Calibri" w:eastAsia="Calibri" w:hAnsi="Calibri"/>
          <w:sz w:val="22"/>
          <w:szCs w:val="22"/>
          <w:color w:val="auto"/>
        </w:rPr>
        <w:t xml:space="preserve"> kan</w:t>
      </w:r>
      <w:r>
        <w:rPr xmlns:w="http://schemas.openxmlformats.org/wordprocessingml/2006/main">
          <w:rFonts w:ascii="Calibri" w:cs="Calibri" w:eastAsia="Calibri" w:hAnsi="Calibri"/>
          <w:sz w:val="22"/>
          <w:szCs w:val="22"/>
          <w:color w:val="auto"/>
          <w:shd w:val="clear" w:color="auto" w:fill="BDD6EE"/>
        </w:rPr>
        <w:t xml:space="preserve"> een corporate action met betrekking tot de onderliggende aandelen</w:t>
      </w:r>
      <w:r>
        <w:rPr xmlns:w="http://schemas.openxmlformats.org/wordprocessingml/2006/main">
          <w:rFonts w:ascii="Calibri" w:cs="Calibri" w:eastAsia="Calibri" w:hAnsi="Calibri"/>
          <w:sz w:val="22"/>
          <w:szCs w:val="22"/>
          <w:color w:val="auto"/>
        </w:rPr>
        <w:t xml:space="preserve"> resulteren in een wijziging van de voorwaarden van de optie volgens de regels van OCC, die kunnen verschillen van de methodologie die wordt gebruikt in de Europese optiemarkten.</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90" w:lineRule="exact"/>
        <w:rPr>
          <w:sz w:val="24"/>
          <w:szCs w:val="24"/>
          <w:color w:val="auto"/>
        </w:rPr>
      </w:pPr>
    </w:p>
    <w:p>
      <w:pPr xmlns:w="http://schemas.openxmlformats.org/wordprocessingml/2006/main">
        <w:ind w:right="80"/>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De optiehouder is de persoon die het door de optie overgedragen recht koopt en de schrijver (verkoper) een </w:t>
      </w:r>
      <w:r>
        <w:rPr xmlns:w="http://schemas.openxmlformats.org/wordprocessingml/2006/main">
          <w:rFonts w:ascii="Calibri" w:cs="Calibri" w:eastAsia="Calibri" w:hAnsi="Calibri"/>
          <w:sz w:val="22"/>
          <w:szCs w:val="22"/>
          <w:color w:val="auto"/>
          <w:shd w:val="clear" w:color="auto" w:fill="BDD6EE"/>
        </w:rPr>
        <w:t xml:space="preserve">niet-restitueerbare betaling</w:t>
      </w:r>
      <w:r>
        <w:rPr xmlns:w="http://schemas.openxmlformats.org/wordprocessingml/2006/main">
          <w:rFonts w:ascii="Calibri" w:cs="Calibri" w:eastAsia="Calibri" w:hAnsi="Calibri"/>
          <w:sz w:val="22"/>
          <w:szCs w:val="22"/>
          <w:color w:val="auto"/>
        </w:rPr>
        <w:t xml:space="preserve"> betaalt</w:t>
      </w:r>
      <w:r>
        <w:rPr xmlns:w="http://schemas.openxmlformats.org/wordprocessingml/2006/main">
          <w:rFonts w:ascii="Calibri" w:cs="Calibri" w:eastAsia="Calibri" w:hAnsi="Calibri"/>
          <w:sz w:val="22"/>
          <w:szCs w:val="22"/>
          <w:color w:val="auto"/>
          <w:shd w:val="clear" w:color="auto" w:fill="BDD6EE"/>
        </w:rPr>
        <w:t xml:space="preserve"> die de "premie" wordt genoemd.</w:t>
      </w:r>
      <w:r>
        <w:rPr xmlns:w="http://schemas.openxmlformats.org/wordprocessingml/2006/main">
          <w:rFonts w:ascii="Calibri" w:cs="Calibri" w:eastAsia="Calibri" w:hAnsi="Calibri"/>
          <w:sz w:val="22"/>
          <w:szCs w:val="22"/>
          <w:color w:val="auto"/>
          <w:shd w:val="clear" w:color="auto" w:fill="BDD6EE"/>
        </w:rPr>
        <w:t xml:space="preserve"> De optieschrijver is verplicht – indien en wanneer hij een opdracht krijgt toegewezen –</w:t>
      </w:r>
      <w:r>
        <w:rPr xmlns:w="http://schemas.openxmlformats.org/wordprocessingml/2006/main">
          <w:rFonts w:ascii="Calibri" w:cs="Calibri" w:eastAsia="Calibri" w:hAnsi="Calibri"/>
          <w:sz w:val="22"/>
          <w:szCs w:val="22"/>
          <w:color w:val="auto"/>
        </w:rPr>
        <w:t xml:space="preserve"> om te presteren volgens de voorwaarden om ofwel het onderliggende schuldbewijs te kopen of te verkopen tegen de uitoefenprijs, ofwel contanten te leveren op basis van het verschil tussen de uitoefenprijs en de waarde van het onderliggende schuldbewijs.</w:t>
      </w:r>
      <w:r>
        <w:rPr xmlns:w="http://schemas.openxmlformats.org/wordprocessingml/2006/main">
          <w:rFonts w:ascii="Calibri" w:cs="Calibri" w:eastAsia="Calibri" w:hAnsi="Calibri"/>
          <w:sz w:val="22"/>
          <w:szCs w:val="22"/>
          <w:color w:val="auto"/>
        </w:rPr>
        <w:t xml:space="preserve"> Een </w:t>
      </w:r>
      <w:r>
        <w:rPr xmlns:w="http://schemas.openxmlformats.org/wordprocessingml/2006/main">
          <w:rFonts w:ascii="Calibri" w:cs="Calibri" w:eastAsia="Calibri" w:hAnsi="Calibri"/>
          <w:sz w:val="22"/>
          <w:szCs w:val="22"/>
          <w:color w:val="auto"/>
          <w:shd w:val="clear" w:color="auto" w:fill="BDD6EE"/>
        </w:rPr>
        <w:t xml:space="preserve">optie die een houder het recht geeft om te kopen, is een calloptie en een optie die de houder een recht geeft om te verkopen is een putoptie.</w:t>
      </w:r>
      <w:r>
        <w:rPr xmlns:w="http://schemas.openxmlformats.org/wordprocessingml/2006/main">
          <w:rFonts w:ascii="Calibri" w:cs="Calibri" w:eastAsia="Calibri" w:hAnsi="Calibri"/>
          <w:sz w:val="22"/>
          <w:szCs w:val="22"/>
          <w:color w:val="auto"/>
          <w:shd w:val="clear" w:color="auto" w:fill="BDD6EE"/>
        </w:rPr>
        <w:t xml:space="preserve"> Een optie in Amerikaanse stijl kan door een houder worden uitgeoefend op elk moment vóór het verstrijken, terwijl een</w:t>
      </w:r>
      <w:r>
        <w:rPr xmlns:w="http://schemas.openxmlformats.org/wordprocessingml/2006/main">
          <w:rFonts w:ascii="Calibri" w:cs="Calibri" w:eastAsia="Calibri" w:hAnsi="Calibri"/>
          <w:sz w:val="22"/>
          <w:szCs w:val="22"/>
          <w:color w:val="auto"/>
        </w:rPr>
        <w:t xml:space="preserve"> optie in</w:t>
      </w:r>
      <w:r>
        <w:rPr xmlns:w="http://schemas.openxmlformats.org/wordprocessingml/2006/main">
          <w:rFonts w:ascii="Calibri" w:cs="Calibri" w:eastAsia="Calibri" w:hAnsi="Calibri"/>
          <w:sz w:val="22"/>
          <w:szCs w:val="22"/>
          <w:color w:val="auto"/>
          <w:shd w:val="clear" w:color="auto" w:fill="BDD6EE"/>
        </w:rPr>
        <w:t xml:space="preserve"> Europese stijl</w:t>
      </w:r>
      <w:r>
        <w:rPr xmlns:w="http://schemas.openxmlformats.org/wordprocessingml/2006/main">
          <w:rFonts w:ascii="Calibri" w:cs="Calibri" w:eastAsia="Calibri" w:hAnsi="Calibri"/>
          <w:sz w:val="22"/>
          <w:szCs w:val="22"/>
          <w:color w:val="auto"/>
        </w:rPr>
        <w:t xml:space="preserve"> alleen mag worden uitgeoefend gedurende een bepaalde periode vóór het verstrijken (</w:t>
      </w:r>
      <w:r>
        <w:rPr xmlns:w="http://schemas.openxmlformats.org/wordprocessingml/2006/main">
          <w:rFonts w:ascii="Calibri" w:cs="Calibri" w:eastAsia="Calibri" w:hAnsi="Calibri"/>
          <w:sz w:val="22"/>
          <w:szCs w:val="22"/>
          <w:i w:val="1"/>
          <w:iCs w:val="1"/>
          <w:color w:val="auto"/>
        </w:rPr>
        <w:t xml:space="preserve">bijvoorbeeld de</w:t>
      </w:r>
      <w:r>
        <w:rPr xmlns:w="http://schemas.openxmlformats.org/wordprocessingml/2006/main">
          <w:rFonts w:ascii="Calibri" w:cs="Calibri" w:eastAsia="Calibri" w:hAnsi="Calibri"/>
          <w:sz w:val="22"/>
          <w:szCs w:val="22"/>
          <w:color w:val="auto"/>
        </w:rPr>
        <w:t xml:space="preserve"> vervaldatum).</w:t>
      </w:r>
      <w:r>
        <w:rPr xmlns:w="http://schemas.openxmlformats.org/wordprocessingml/2006/main">
          <w:rFonts w:ascii="Calibri" w:cs="Calibri" w:eastAsia="Calibri" w:hAnsi="Calibri"/>
          <w:sz w:val="22"/>
          <w:szCs w:val="22"/>
          <w:color w:val="auto"/>
        </w:rPr>
        <w:t xml:space="preserve"> Opties op basis van rendement zijn typisch Europese opties.</w:t>
      </w:r>
      <w:r>
        <w:rPr xmlns:w="http://schemas.openxmlformats.org/wordprocessingml/2006/main">
          <w:rFonts w:ascii="Calibri" w:cs="Calibri" w:eastAsia="Calibri" w:hAnsi="Calibri"/>
          <w:sz w:val="22"/>
          <w:szCs w:val="22"/>
          <w:color w:val="auto"/>
        </w:rPr>
        <w:t xml:space="preserve"> Factoren die van invloed zijn op de waarde van een optie zijn onder meer de uitoefenprijs, de tijd tot het verstrijken en de waarde van het onderliggende effect en zijn gevoeligheid voor prijsschommelingen (volatiliteit).</w:t>
      </w:r>
    </w:p>
    <w:p>
      <w:pPr>
        <w:spacing w:after="0" w:line="4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90" w:lineRule="exact"/>
        <w:rPr>
          <w:sz w:val="24"/>
          <w:szCs w:val="24"/>
          <w:color w:val="auto"/>
        </w:rPr>
      </w:pPr>
    </w:p>
    <w:p>
      <w:pPr xmlns:w="http://schemas.openxmlformats.org/wordprocessingml/2006/main">
        <w:ind w:right="40"/>
        <w:spacing w:after="0" w:line="229" w:lineRule="auto"/>
        <w:rPr>
          <w:sz w:val="20"/>
          <w:szCs w:val="20"/>
          <w:color w:val="auto"/>
        </w:rPr>
      </w:pPr>
      <w:r>
        <w:rPr xmlns:w="http://schemas.openxmlformats.org/wordprocessingml/2006/main">
          <w:rFonts w:ascii="Calibri" w:cs="Calibri" w:eastAsia="Calibri" w:hAnsi="Calibri"/>
          <w:sz w:val="22"/>
          <w:szCs w:val="22"/>
          <w:color w:val="auto"/>
          <w:shd w:val="clear" w:color="auto" w:fill="BDD6EE"/>
        </w:rPr>
        <w:t xml:space="preserve">Dit product is niet ontworpen voor een specifiek type belegger of om een specifieke beleggingsdoelstelling of beleggingsstrategie te vervullen.</w:t>
      </w:r>
      <w:r>
        <w:rPr xmlns:w="http://schemas.openxmlformats.org/wordprocessingml/2006/main">
          <w:rFonts w:ascii="Calibri" w:cs="Calibri" w:eastAsia="Calibri" w:hAnsi="Calibri"/>
          <w:sz w:val="22"/>
          <w:szCs w:val="22"/>
          <w:color w:val="auto"/>
          <w:shd w:val="clear" w:color="auto" w:fill="BDD6EE"/>
        </w:rPr>
        <w:t xml:space="preserve"> Het is niet geschikt voor alle beleggers en is alleen bedoeld voor beleggers die een grondige kennis van </w:t>
      </w:r>
      <w:r>
        <w:rPr xmlns:w="http://schemas.openxmlformats.org/wordprocessingml/2006/main">
          <w:rFonts w:ascii="Calibri" w:cs="Calibri" w:eastAsia="Calibri" w:hAnsi="Calibri"/>
          <w:sz w:val="22"/>
          <w:szCs w:val="22"/>
          <w:color w:val="auto"/>
        </w:rPr>
        <w:t xml:space="preserve">het product</w:t>
      </w:r>
      <w:r>
        <w:rPr xmlns:w="http://schemas.openxmlformats.org/wordprocessingml/2006/main">
          <w:rFonts w:ascii="Calibri" w:cs="Calibri" w:eastAsia="Calibri" w:hAnsi="Calibri"/>
          <w:sz w:val="22"/>
          <w:szCs w:val="22"/>
          <w:color w:val="auto"/>
          <w:shd w:val="clear" w:color="auto" w:fill="BDD6EE"/>
        </w:rPr>
        <w:t xml:space="preserve"> hebben</w:t>
      </w:r>
      <w:r>
        <w:rPr xmlns:w="http://schemas.openxmlformats.org/wordprocessingml/2006/main">
          <w:rFonts w:ascii="Calibri" w:cs="Calibri" w:eastAsia="Calibri" w:hAnsi="Calibri"/>
          <w:sz w:val="22"/>
          <w:szCs w:val="22"/>
          <w:color w:val="auto"/>
        </w:rPr>
        <w:t xml:space="preserve"> en de potentiële verliezen die ermee gepaard gaan en de bijbehorende beleggingsstrategie kunnen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ectPr>
          <w:pgSz w:w="12240" w:h="15840" w:orient="portrait"/>
          <w:cols w:equalWidth="0" w:num="1">
            <w:col w:w="10300"/>
          </w:cols>
          <w:pgMar w:left="940" w:top="721" w:right="100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2265"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22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 o:spid="_x0000_s102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5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969375"/>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937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42.2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7217410</wp:posOffset>
                </wp:positionH>
                <wp:positionV relativeFrom="page">
                  <wp:posOffset>457200</wp:posOffset>
                </wp:positionV>
                <wp:extent cx="0" cy="8969375"/>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937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3pt,36pt" to="568.3pt,742.2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1062355</wp:posOffset>
            </wp:positionH>
            <wp:positionV relativeFrom="paragraph">
              <wp:posOffset>3175</wp:posOffset>
            </wp:positionV>
            <wp:extent cx="4895850" cy="17811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clrChange>
                        <a:clrFrom>
                          <a:srgbClr val="000000"/>
                        </a:clrFrom>
                        <a:clrTo>
                          <a:srgbClr val="000000">
                            <a:alpha val="0"/>
                          </a:srgbClr>
                        </a:clrTo>
                      </a:clrChange>
                      <a:extLst>
                        <a:ext uri="{28A0092B-C50C-407E-A947-70E740481C1C}"/>
                      </a:extLst>
                    </a:blip>
                    <a:srcRect/>
                    <a:stretch>
                      <a:fillRect/>
                    </a:stretch>
                  </pic:blipFill>
                  <pic:spPr bwMode="auto">
                    <a:xfrm>
                      <a:off x="0" y="0"/>
                      <a:ext cx="4895850" cy="1781175"/>
                    </a:xfrm>
                    <a:prstGeom prst="rect">
                      <a:avLst/>
                    </a:prstGeom>
                    <a:noFill/>
                  </pic:spPr>
                </pic:pic>
              </a:graphicData>
            </a:graphic>
          </wp:anchor>
        </w:drawing>
        <w:drawing>
          <wp:anchor simplePos="0" relativeHeight="251657728" behindDoc="1" locked="0" layoutInCell="0" allowOverlap="1">
            <wp:simplePos x="0" y="0"/>
            <wp:positionH relativeFrom="column">
              <wp:posOffset>1062355</wp:posOffset>
            </wp:positionH>
            <wp:positionV relativeFrom="paragraph">
              <wp:posOffset>3175</wp:posOffset>
            </wp:positionV>
            <wp:extent cx="4895850" cy="17811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clrChange>
                        <a:clrFrom>
                          <a:srgbClr val="FFFFFF"/>
                        </a:clrFrom>
                        <a:clrTo>
                          <a:srgbClr val="FFFFFF">
                            <a:alpha val="0"/>
                          </a:srgbClr>
                        </a:clrTo>
                      </a:clrChange>
                      <a:extLst>
                        <a:ext uri="{28A0092B-C50C-407E-A947-70E740481C1C}"/>
                      </a:extLst>
                    </a:blip>
                    <a:srcRect/>
                    <a:stretch>
                      <a:fillRect/>
                    </a:stretch>
                  </pic:blipFill>
                  <pic:spPr bwMode="auto">
                    <a:xfrm>
                      <a:off x="0" y="0"/>
                      <a:ext cx="4895850" cy="178117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4"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6" w:lineRule="exact"/>
        <w:rPr>
          <w:sz w:val="20"/>
          <w:szCs w:val="20"/>
          <w:color w:val="auto"/>
        </w:rPr>
      </w:pPr>
    </w:p>
    <w:p>
      <w:pPr xmlns:w="http://schemas.openxmlformats.org/wordprocessingml/2006/main">
        <w:ind w:right="10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kunt verliezen.</w:t>
      </w:r>
    </w:p>
    <w:p>
      <w:pPr>
        <w:spacing w:after="0" w:line="91" w:lineRule="exact"/>
        <w:rPr>
          <w:sz w:val="20"/>
          <w:szCs w:val="20"/>
          <w:color w:val="auto"/>
        </w:rPr>
      </w:pPr>
    </w:p>
    <w:p>
      <w:pPr xmlns:w="http://schemas.openxmlformats.org/wordprocessingml/2006/main">
        <w:ind w:right="140"/>
        <w:spacing w:after="0" w:line="218" w:lineRule="auto"/>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van een schuldzekerheidsoptie voor houders en schrijvers hangt af van de voorwaarden ervan, maar kan de volgende overwegingen omvatten:</w:t>
      </w:r>
    </w:p>
    <w:p>
      <w:pPr>
        <w:spacing w:after="0" w:line="62" w:lineRule="exact"/>
        <w:rPr>
          <w:sz w:val="20"/>
          <w:szCs w:val="20"/>
          <w:color w:val="auto"/>
        </w:rPr>
      </w:pPr>
    </w:p>
    <w:p>
      <w:pPr xmlns:w="http://schemas.openxmlformats.org/wordprocessingml/2006/main">
        <w:ind w:left="220" w:right="60" w:hanging="214"/>
        <w:spacing w:after="0" w:line="231" w:lineRule="auto"/>
        <w:tabs>
          <w:tab w:leader="none" w:pos="220" w:val="left"/>
        </w:tabs>
        <w:numPr>
          <w:ilvl w:val="0"/>
          <w:numId w:val="1"/>
        </w:numPr>
        <w:rPr>
          <w:rFonts w:ascii="Arial" w:cs="Arial" w:eastAsia="Arial" w:hAnsi="Arial"/>
          <w:sz w:val="22"/>
          <w:szCs w:val="22"/>
          <w:color w:val="auto"/>
        </w:rPr>
      </w:pPr>
      <w:r>
        <w:rPr xmlns:w="http://schemas.openxmlformats.org/wordprocessingml/2006/main">
          <w:rFonts w:ascii="Calibri" w:cs="Calibri" w:eastAsia="Calibri" w:hAnsi="Calibri"/>
          <w:sz w:val="22"/>
          <w:szCs w:val="22"/>
          <w:color w:val="auto"/>
        </w:rPr>
        <w:t xml:space="preserve">Een op prijzen gebaseerde houder kan de volledige premie verliezen als de uitoefenprijs voor een call hoger is dan de huidige marktwaarde van de onderliggende waarde of als de uitoefenprijs voor een put lager is dan de marktwaarde.</w:t>
      </w:r>
      <w:r>
        <w:rPr xmlns:w="http://schemas.openxmlformats.org/wordprocessingml/2006/main">
          <w:rFonts w:ascii="Calibri" w:cs="Calibri" w:eastAsia="Calibri" w:hAnsi="Calibri"/>
          <w:sz w:val="22"/>
          <w:szCs w:val="22"/>
          <w:color w:val="auto"/>
        </w:rPr>
        <w:t xml:space="preserve"> In beide gevallen wordt gezegd dat de optie "uit het geld" verloopt.</w:t>
      </w:r>
      <w:r>
        <w:rPr xmlns:w="http://schemas.openxmlformats.org/wordprocessingml/2006/main">
          <w:rFonts w:ascii="Calibri" w:cs="Calibri" w:eastAsia="Calibri" w:hAnsi="Calibri"/>
          <w:sz w:val="22"/>
          <w:szCs w:val="22"/>
          <w:color w:val="auto"/>
        </w:rPr>
        <w:t xml:space="preserve"> Op rendement gebaseerde opties vervallen uit het geld wanneer de uitoefenprijs van een calloptie boven het rendement van het onderliggende schuldbewijs ligt of, voor een put, wanneer de uitoefenprijs onder het rendement ligt.</w:t>
      </w:r>
      <w:r>
        <w:rPr xmlns:w="http://schemas.openxmlformats.org/wordprocessingml/2006/main">
          <w:rFonts w:ascii="Calibri" w:cs="Calibri" w:eastAsia="Calibri" w:hAnsi="Calibri"/>
          <w:sz w:val="22"/>
          <w:szCs w:val="22"/>
          <w:color w:val="auto"/>
        </w:rPr>
        <w:t xml:space="preserve"> Een houder die zijn optie niet vóór het verstrijken van de looptijd verkoopt of uitoefent, kan zijn volledige investering verliezen.</w:t>
      </w:r>
    </w:p>
    <w:p>
      <w:pPr>
        <w:spacing w:after="0" w:line="61" w:lineRule="exact"/>
        <w:rPr>
          <w:rFonts w:ascii="Arial" w:cs="Arial" w:eastAsia="Arial" w:hAnsi="Arial"/>
          <w:sz w:val="22"/>
          <w:szCs w:val="22"/>
          <w:color w:val="auto"/>
        </w:rPr>
      </w:pPr>
    </w:p>
    <w:p>
      <w:pPr xmlns:w="http://schemas.openxmlformats.org/wordprocessingml/2006/main">
        <w:ind w:left="220" w:hanging="214"/>
        <w:spacing w:after="0" w:line="225" w:lineRule="auto"/>
        <w:tabs>
          <w:tab w:leader="none" w:pos="220" w:val="left"/>
        </w:tabs>
        <w:numPr>
          <w:ilvl w:val="0"/>
          <w:numId w:val="1"/>
        </w:numPr>
        <w:rPr>
          <w:rFonts w:ascii="Arial" w:cs="Arial" w:eastAsia="Arial" w:hAnsi="Arial"/>
          <w:sz w:val="22"/>
          <w:szCs w:val="22"/>
          <w:color w:val="auto"/>
        </w:rPr>
      </w:pPr>
      <w:r>
        <w:rPr xmlns:w="http://schemas.openxmlformats.org/wordprocessingml/2006/main">
          <w:rFonts w:ascii="Calibri" w:cs="Calibri" w:eastAsia="Calibri" w:hAnsi="Calibri"/>
          <w:sz w:val="22"/>
          <w:szCs w:val="22"/>
          <w:color w:val="auto"/>
        </w:rPr>
        <w:t xml:space="preserve">Als een Amerikaanse optiebeurs waar opties uitsluitend worden verhandeld, niet meer beschikbaar is, kunnen beleggers in die opties niet langer transacties sluiten.</w:t>
      </w:r>
      <w:r>
        <w:rPr xmlns:w="http://schemas.openxmlformats.org/wordprocessingml/2006/main">
          <w:rFonts w:ascii="Calibri" w:cs="Calibri" w:eastAsia="Calibri" w:hAnsi="Calibri"/>
          <w:sz w:val="22"/>
          <w:szCs w:val="22"/>
          <w:color w:val="auto"/>
        </w:rPr>
        <w:t xml:space="preserve"> Bovendien kunnen er momenten zijn waarop optieprijzen geen gebruikelijke of verwachte relaties onderhouden met de prijzen van onderliggende of gerelateerde belangen.</w:t>
      </w:r>
    </w:p>
    <w:p>
      <w:pPr>
        <w:spacing w:after="0" w:line="63" w:lineRule="exact"/>
        <w:rPr>
          <w:rFonts w:ascii="Arial" w:cs="Arial" w:eastAsia="Arial" w:hAnsi="Arial"/>
          <w:sz w:val="22"/>
          <w:szCs w:val="22"/>
          <w:color w:val="auto"/>
        </w:rPr>
      </w:pPr>
    </w:p>
    <w:p>
      <w:pPr xmlns:w="http://schemas.openxmlformats.org/wordprocessingml/2006/main">
        <w:ind w:left="220" w:right="20" w:hanging="214"/>
        <w:spacing w:after="0" w:line="218" w:lineRule="auto"/>
        <w:tabs>
          <w:tab w:leader="none" w:pos="220" w:val="left"/>
        </w:tabs>
        <w:numPr>
          <w:ilvl w:val="0"/>
          <w:numId w:val="1"/>
        </w:numPr>
        <w:rPr>
          <w:rFonts w:ascii="Arial" w:cs="Arial" w:eastAsia="Arial" w:hAnsi="Arial"/>
          <w:sz w:val="22"/>
          <w:szCs w:val="22"/>
          <w:color w:val="auto"/>
        </w:rPr>
      </w:pPr>
      <w:r>
        <w:rPr xmlns:w="http://schemas.openxmlformats.org/wordprocessingml/2006/main">
          <w:rFonts w:ascii="Calibri" w:cs="Calibri" w:eastAsia="Calibri" w:hAnsi="Calibri"/>
          <w:sz w:val="22"/>
          <w:szCs w:val="22"/>
          <w:color w:val="auto"/>
        </w:rPr>
        <w:t xml:space="preserve">Als het onderliggende effect voor een uitgeoefende optie die fysiek is afgewikkeld, niet beschikbaar is, kunnen de regels van OCC een alternatieve vorm van afwikkeling vereisen, zoals afwikkeling in contanten.</w:t>
      </w:r>
    </w:p>
    <w:p>
      <w:pPr>
        <w:spacing w:after="0" w:line="13" w:lineRule="exact"/>
        <w:rPr>
          <w:rFonts w:ascii="Arial" w:cs="Arial" w:eastAsia="Arial" w:hAnsi="Arial"/>
          <w:sz w:val="22"/>
          <w:szCs w:val="22"/>
          <w:color w:val="auto"/>
        </w:rPr>
      </w:pPr>
    </w:p>
    <w:p>
      <w:pPr xmlns:w="http://schemas.openxmlformats.org/wordprocessingml/2006/main">
        <w:ind w:left="220" w:hanging="214"/>
        <w:spacing w:after="0"/>
        <w:tabs>
          <w:tab w:leader="none" w:pos="220" w:val="left"/>
        </w:tabs>
        <w:numPr>
          <w:ilvl w:val="0"/>
          <w:numId w:val="1"/>
        </w:numPr>
        <w:rPr>
          <w:rFonts w:ascii="Arial" w:cs="Arial" w:eastAsia="Arial" w:hAnsi="Aria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58" w:lineRule="exact"/>
        <w:rPr>
          <w:rFonts w:ascii="Arial" w:cs="Arial" w:eastAsia="Arial" w:hAnsi="Arial"/>
          <w:sz w:val="22"/>
          <w:szCs w:val="22"/>
          <w:color w:val="auto"/>
        </w:rPr>
      </w:pPr>
    </w:p>
    <w:p>
      <w:pPr xmlns:w="http://schemas.openxmlformats.org/wordprocessingml/2006/main">
        <w:ind w:left="220" w:right="20" w:hanging="214"/>
        <w:spacing w:after="0" w:line="225" w:lineRule="auto"/>
        <w:tabs>
          <w:tab w:leader="none" w:pos="220" w:val="left"/>
        </w:tabs>
        <w:numPr>
          <w:ilvl w:val="0"/>
          <w:numId w:val="1"/>
        </w:numPr>
        <w:rPr>
          <w:rFonts w:ascii="Arial" w:cs="Arial" w:eastAsia="Arial" w:hAnsi="Arial"/>
          <w:sz w:val="22"/>
          <w:szCs w:val="22"/>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Elke contante betaling in verband met de handel of uitoefening van opties zal afrekenen in Amerikaanse dollars, en bijgevolg kunnen de beleggingsresultaten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p>
    <w:p>
      <w:pPr>
        <w:spacing w:after="0" w:line="399" w:lineRule="exact"/>
        <w:rPr>
          <w:sz w:val="20"/>
          <w:szCs w:val="20"/>
          <w:color w:val="auto"/>
        </w:rPr>
      </w:pPr>
    </w:p>
    <w:p>
      <w:pPr xmlns:w="http://schemas.openxmlformats.org/wordprocessingml/2006/main">
        <w:ind w:right="200"/>
        <w:spacing w:after="0" w:line="218"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Prestatiescenario</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 van invloed kunnen zijn op de waarde van een transactie en optiepositie.)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3810</wp:posOffset>
            </wp:positionH>
            <wp:positionV relativeFrom="paragraph">
              <wp:posOffset>4445</wp:posOffset>
            </wp:positionV>
            <wp:extent cx="6546850" cy="158051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extLst>
                    </a:blip>
                    <a:srcRect/>
                    <a:stretch>
                      <a:fillRect/>
                    </a:stretch>
                  </pic:blipFill>
                  <pic:spPr bwMode="auto">
                    <a:xfrm>
                      <a:off x="0" y="0"/>
                      <a:ext cx="6546850" cy="1580515"/>
                    </a:xfrm>
                    <a:prstGeom prst="rect">
                      <a:avLst/>
                    </a:prstGeom>
                    <a:noFill/>
                  </pic:spPr>
                </pic:pic>
              </a:graphicData>
            </a:graphic>
          </wp:anchor>
        </w:drawing>
        <w:drawing>
          <wp:anchor simplePos="0" relativeHeight="251657728" behindDoc="1" locked="0" layoutInCell="0" allowOverlap="1">
            <wp:simplePos x="0" y="0"/>
            <wp:positionH relativeFrom="column">
              <wp:posOffset>3810</wp:posOffset>
            </wp:positionH>
            <wp:positionV relativeFrom="paragraph">
              <wp:posOffset>4445</wp:posOffset>
            </wp:positionV>
            <wp:extent cx="6546850" cy="158051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extLst>
                    </a:blip>
                    <a:srcRect/>
                    <a:stretch>
                      <a:fillRect/>
                    </a:stretch>
                  </pic:blipFill>
                  <pic:spPr bwMode="auto">
                    <a:xfrm>
                      <a:off x="0" y="0"/>
                      <a:ext cx="6546850" cy="1580515"/>
                    </a:xfrm>
                    <a:prstGeom prst="rect">
                      <a:avLst/>
                    </a:prstGeom>
                    <a:noFill/>
                  </pic:spPr>
                </pic:pic>
              </a:graphicData>
            </a:graphic>
          </wp:anchor>
        </w:drawing>
      </w:r>
    </w:p>
    <w:p>
      <w:pPr>
        <w:sectPr>
          <w:pgSz w:w="12240" w:h="15840" w:orient="portrait"/>
          <w:cols w:equalWidth="0" w:num="1">
            <w:col w:w="10300"/>
          </w:cols>
          <w:pgMar w:left="940" w:top="724" w:right="1000" w:bottom="4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tbl>
      <w:tblPr>
        <w:tblLayout w:type="fixed"/>
        <w:tblInd w:w="312" w:type="dxa"/>
        <w:tblCellMar>
          <w:top w:w="0" w:type="dxa"/>
          <w:left w:w="0" w:type="dxa"/>
          <w:bottom w:w="0" w:type="dxa"/>
          <w:right w:w="0" w:type="dxa"/>
        </w:tblCellMar>
      </w:tblPr>
      <w:tr>
        <w:trPr>
          <w:trHeight w:val="220"/>
        </w:trPr>
        <w:tc>
          <w:tcPr>
            <w:tcW w:w="195" w:type="dxa"/>
            <w:vAlign w:val="bottom"/>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rPr>
              <w:t xml:space="preserve">P/L</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0" w:lineRule="exact"/>
        <w:rPr>
          <w:sz w:val="20"/>
          <w:szCs w:val="20"/>
          <w:color w:val="auto"/>
        </w:rPr>
      </w:pPr>
    </w:p>
    <w:p>
      <w:pPr xmlns:w="http://schemas.openxmlformats.org/wordprocessingml/2006/main">
        <w:jc w:val="center"/>
        <w:ind w:left="-279"/>
        <w:spacing w:after="0"/>
        <w:rPr>
          <w:sz w:val="20"/>
          <w:szCs w:val="20"/>
          <w:color w:val="auto"/>
        </w:rPr>
      </w:pPr>
      <w:r>
        <w:rPr xmlns:w="http://schemas.openxmlformats.org/wordprocessingml/2006/main">
          <w:rFonts w:ascii="Calibri" w:cs="Calibri" w:eastAsia="Calibri" w:hAnsi="Calibri"/>
          <w:sz w:val="17"/>
          <w:szCs w:val="17"/>
          <w:color w:val="595959"/>
        </w:rPr>
        <w:t xml:space="preserve">P / L voor houder van een prijsgebaseerde oproep (Premium $ 5; uitoefenprijs $ 45)</w:t>
      </w:r>
    </w:p>
    <w:p>
      <w:pPr xmlns:w="http://schemas.openxmlformats.org/wordprocessingml/2006/main">
        <w:ind w:left="60"/>
        <w:spacing w:after="0" w:line="208" w:lineRule="auto"/>
        <w:rPr>
          <w:sz w:val="20"/>
          <w:szCs w:val="20"/>
          <w:color w:val="auto"/>
        </w:rPr>
      </w:pPr>
      <w:r>
        <w:rPr xmlns:w="http://schemas.openxmlformats.org/wordprocessingml/2006/main">
          <w:rFonts w:ascii="Calibri" w:cs="Calibri" w:eastAsia="Calibri" w:hAnsi="Calibri"/>
          <w:sz w:val="18"/>
          <w:szCs w:val="18"/>
          <w:color w:val="595959"/>
        </w:rPr>
        <w:t xml:space="preserve">$ 60</w:t>
      </w:r>
    </w:p>
    <w:p>
      <w:pPr>
        <w:spacing w:after="0" w:line="17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18"/>
          <w:szCs w:val="18"/>
          <w:color w:val="595959"/>
        </w:rPr>
        <w:t xml:space="preserve">$ 40</w:t>
      </w:r>
    </w:p>
    <w:p>
      <w:pPr>
        <w:spacing w:after="0" w:line="17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18"/>
          <w:szCs w:val="18"/>
          <w:color w:val="595959"/>
        </w:rPr>
        <w:t xml:space="preserve">$ 20</w:t>
      </w:r>
    </w:p>
    <w:p>
      <w:pPr>
        <w:spacing w:after="0" w:line="17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p>
      <w:pPr xmlns:w="http://schemas.openxmlformats.org/wordprocessingml/2006/main">
        <w:ind w:left="420"/>
        <w:spacing w:after="0"/>
        <w:tabs>
          <w:tab w:leader="none" w:pos="1140" w:val="left"/>
          <w:tab w:leader="none" w:pos="1920" w:val="left"/>
          <w:tab w:leader="none" w:pos="2720" w:val="left"/>
          <w:tab w:leader="none" w:pos="3500" w:val="left"/>
          <w:tab w:leader="none" w:pos="4240" w:val="left"/>
          <w:tab w:leader="none" w:pos="5040" w:val="left"/>
        </w:tabs>
        <w:rPr>
          <w:sz w:val="20"/>
          <w:szCs w:val="20"/>
          <w:color w:val="auto"/>
        </w:rPr>
      </w:pPr>
      <w:r>
        <w:rPr xmlns:w="http://schemas.openxmlformats.org/wordprocessingml/2006/main">
          <w:rFonts w:ascii="Calibri" w:cs="Calibri" w:eastAsia="Calibri" w:hAnsi="Calibri"/>
          <w:sz w:val="18"/>
          <w:szCs w:val="18"/>
          <w:color w:val="595959"/>
        </w:rPr>
        <w:t xml:space="preserve">$ 0</w:t>
        <w:tab xmlns:w="http://schemas.openxmlformats.org/wordprocessingml/2006/main"/>
      </w:r>
      <w:r>
        <w:rPr xmlns:w="http://schemas.openxmlformats.org/wordprocessingml/2006/main">
          <w:rFonts w:ascii="Calibri" w:cs="Calibri" w:eastAsia="Calibri" w:hAnsi="Calibri"/>
          <w:sz w:val="18"/>
          <w:szCs w:val="18"/>
          <w:color w:val="595959"/>
        </w:rPr>
        <w:t xml:space="preserve">$ 20</w:t>
        <w:tab xmlns:w="http://schemas.openxmlformats.org/wordprocessingml/2006/main"/>
      </w:r>
      <w:r>
        <w:rPr xmlns:w="http://schemas.openxmlformats.org/wordprocessingml/2006/main">
          <w:rFonts w:ascii="Calibri" w:cs="Calibri" w:eastAsia="Calibri" w:hAnsi="Calibri"/>
          <w:sz w:val="18"/>
          <w:szCs w:val="18"/>
          <w:color w:val="595959"/>
        </w:rPr>
        <w:t xml:space="preserve">$ 40</w:t>
        <w:tab xmlns:w="http://schemas.openxmlformats.org/wordprocessingml/2006/main"/>
      </w:r>
      <w:r>
        <w:rPr xmlns:w="http://schemas.openxmlformats.org/wordprocessingml/2006/main">
          <w:rFonts w:ascii="Calibri" w:cs="Calibri" w:eastAsia="Calibri" w:hAnsi="Calibri"/>
          <w:sz w:val="18"/>
          <w:szCs w:val="18"/>
          <w:color w:val="595959"/>
        </w:rPr>
        <w:t xml:space="preserve">$ 60</w:t>
        <w:tab xmlns:w="http://schemas.openxmlformats.org/wordprocessingml/2006/main"/>
      </w:r>
      <w:r>
        <w:rPr xmlns:w="http://schemas.openxmlformats.org/wordprocessingml/2006/main">
          <w:rFonts w:ascii="Calibri" w:cs="Calibri" w:eastAsia="Calibri" w:hAnsi="Calibri"/>
          <w:sz w:val="18"/>
          <w:szCs w:val="18"/>
          <w:color w:val="595959"/>
        </w:rPr>
        <w:t xml:space="preserve">$ 80</w:t>
        <w:tab xmlns:w="http://schemas.openxmlformats.org/wordprocessingml/2006/main"/>
      </w:r>
      <w:r>
        <w:rPr xmlns:w="http://schemas.openxmlformats.org/wordprocessingml/2006/main">
          <w:rFonts w:ascii="Calibri" w:cs="Calibri" w:eastAsia="Calibri" w:hAnsi="Calibri"/>
          <w:sz w:val="18"/>
          <w:szCs w:val="18"/>
          <w:color w:val="595959"/>
        </w:rPr>
        <w:t xml:space="preserve">$ 100</w:t>
        <w:tab xmlns:w="http://schemas.openxmlformats.org/wordprocessingml/2006/main"/>
      </w:r>
      <w:r>
        <w:rPr xmlns:w="http://schemas.openxmlformats.org/wordprocessingml/2006/main">
          <w:rFonts w:ascii="Calibri" w:cs="Calibri" w:eastAsia="Calibri" w:hAnsi="Calibri"/>
          <w:sz w:val="17"/>
          <w:szCs w:val="17"/>
          <w:color w:val="595959"/>
        </w:rPr>
        <w:t xml:space="preserve">$ 120</w:t>
      </w:r>
    </w:p>
    <w:p>
      <w:pPr xmlns:w="http://schemas.openxmlformats.org/wordprocessingml/2006/main">
        <w:spacing w:after="0" w:line="183" w:lineRule="auto"/>
        <w:rPr>
          <w:sz w:val="20"/>
          <w:szCs w:val="20"/>
          <w:color w:val="auto"/>
        </w:rPr>
      </w:pPr>
      <w:r>
        <w:rPr xmlns:w="http://schemas.openxmlformats.org/wordprocessingml/2006/main">
          <w:rFonts w:ascii="Calibri" w:cs="Calibri" w:eastAsia="Calibri" w:hAnsi="Calibri"/>
          <w:sz w:val="18"/>
          <w:szCs w:val="18"/>
          <w:color w:val="595959"/>
        </w:rPr>
        <w:t xml:space="preserve">-$ 20</w:t>
      </w:r>
    </w:p>
    <w:p>
      <w:pPr xmlns:w="http://schemas.openxmlformats.org/wordprocessingml/2006/main">
        <w:jc w:val="center"/>
        <w:ind w:left="-299"/>
        <w:spacing w:after="0" w:line="196" w:lineRule="auto"/>
        <w:rPr>
          <w:sz w:val="20"/>
          <w:szCs w:val="20"/>
          <w:color w:val="auto"/>
        </w:rPr>
      </w:pPr>
      <w:r>
        <w:rPr xmlns:w="http://schemas.openxmlformats.org/wordprocessingml/2006/main">
          <w:rFonts w:ascii="Calibri" w:cs="Calibri" w:eastAsia="Calibri" w:hAnsi="Calibri"/>
          <w:sz w:val="17"/>
          <w:szCs w:val="17"/>
          <w:color w:val="595959"/>
        </w:rPr>
        <w:t xml:space="preserve">Marktprijs van de onderliggende</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gestresst (</w:t>
      </w:r>
      <w:r>
        <w:rPr xmlns:w="http://schemas.openxmlformats.org/wordprocessingml/2006/main">
          <w:rFonts w:ascii="Calibri" w:cs="Calibri" w:eastAsia="Calibri" w:hAnsi="Calibri"/>
          <w:sz w:val="16"/>
          <w:szCs w:val="16"/>
          <w:u w:val="single" w:color="auto"/>
          <w:color w:val="FF0000"/>
        </w:rPr>
        <w:t xml:space="preserve">rood plotpunt</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Marktprijs: $100</w:t>
      </w:r>
    </w:p>
    <w:p>
      <w:pPr>
        <w:spacing w:after="0" w:line="9" w:lineRule="exact"/>
        <w:rPr>
          <w:sz w:val="20"/>
          <w:szCs w:val="20"/>
          <w:color w:val="auto"/>
        </w:rPr>
      </w:pPr>
    </w:p>
    <w:p>
      <w:pPr xmlns:w="http://schemas.openxmlformats.org/wordprocessingml/2006/main">
        <w:ind w:left="300" w:hanging="151"/>
        <w:spacing w:after="0"/>
        <w:tabs>
          <w:tab w:leader="none" w:pos="300" w:val="left"/>
        </w:tabs>
        <w:numPr>
          <w:ilvl w:val="0"/>
          <w:numId w:val="2"/>
        </w:numPr>
        <w:rPr>
          <w:rFonts w:ascii="Arial" w:cs="Arial" w:eastAsia="Arial" w:hAnsi="Arial"/>
          <w:sz w:val="16"/>
          <w:szCs w:val="16"/>
          <w:color w:val="auto"/>
        </w:rPr>
      </w:pPr>
      <w:r>
        <w:rPr xmlns:w="http://schemas.openxmlformats.org/wordprocessingml/2006/main">
          <w:rFonts w:ascii="Calibri" w:cs="Calibri" w:eastAsia="Calibri" w:hAnsi="Calibri"/>
          <w:sz w:val="16"/>
          <w:szCs w:val="16"/>
          <w:color w:val="auto"/>
        </w:rPr>
        <w:t xml:space="preserve">Ongunstig voor de schrijver - $ 50</w:t>
      </w:r>
    </w:p>
    <w:p>
      <w:pPr xmlns:w="http://schemas.openxmlformats.org/wordprocessingml/2006/main">
        <w:ind w:left="140"/>
        <w:spacing w:after="0" w:line="200" w:lineRule="auto"/>
        <w:tabs>
          <w:tab w:leader="none" w:pos="1720" w:val="left"/>
        </w:tabs>
        <w:rPr>
          <w:sz w:val="20"/>
          <w:szCs w:val="20"/>
          <w:color w:val="auto"/>
        </w:rPr>
      </w:pPr>
      <w:r>
        <w:rPr xmlns:w="http://schemas.openxmlformats.org/wordprocessingml/2006/main">
          <w:rFonts w:ascii="Arial" w:cs="Arial" w:eastAsia="Arial" w:hAnsi="Arial"/>
          <w:sz w:val="16"/>
          <w:szCs w:val="16"/>
          <w:color w:val="auto"/>
        </w:rPr>
        <w:t xml:space="preserve">·</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6"/>
          <w:szCs w:val="16"/>
          <w:color w:val="auto"/>
        </w:rPr>
        <w:t xml:space="preserve">+$ 50</w:t>
      </w:r>
    </w:p>
    <w:p>
      <w:pPr>
        <w:spacing w:after="0" w:line="12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Matig (</w:t>
      </w:r>
      <w:r>
        <w:rPr xmlns:w="http://schemas.openxmlformats.org/wordprocessingml/2006/main">
          <w:rFonts w:ascii="Calibri" w:cs="Calibri" w:eastAsia="Calibri" w:hAnsi="Calibri"/>
          <w:sz w:val="16"/>
          <w:szCs w:val="16"/>
          <w:u w:val="single" w:color="auto"/>
          <w:color w:val="00B050"/>
        </w:rPr>
        <w:t xml:space="preserve">groen plotpunt</w:t>
      </w:r>
      <w:r>
        <w:rPr xmlns:w="http://schemas.openxmlformats.org/wordprocessingml/2006/main">
          <w:rFonts w:ascii="Calibri" w:cs="Calibri" w:eastAsia="Calibri" w:hAnsi="Calibri"/>
          <w:sz w:val="16"/>
          <w:szCs w:val="16"/>
          <w:u w:val="single" w:color="auto"/>
          <w:color w:val="auto"/>
        </w:rPr>
        <w:t xml:space="preserve">)</w:t>
      </w:r>
    </w:p>
    <w:p>
      <w:pPr>
        <w:spacing w:after="0" w:line="12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Marktprijs: $ 60</w:t>
      </w:r>
    </w:p>
    <w:p>
      <w:pPr>
        <w:spacing w:after="0" w:line="11" w:lineRule="exact"/>
        <w:rPr>
          <w:sz w:val="20"/>
          <w:szCs w:val="20"/>
          <w:color w:val="auto"/>
        </w:rPr>
      </w:pPr>
    </w:p>
    <w:p>
      <w:pPr xmlns:w="http://schemas.openxmlformats.org/wordprocessingml/2006/main">
        <w:ind w:left="300" w:hanging="151"/>
        <w:spacing w:after="0"/>
        <w:tabs>
          <w:tab w:leader="none" w:pos="300" w:val="left"/>
        </w:tabs>
        <w:numPr>
          <w:ilvl w:val="0"/>
          <w:numId w:val="3"/>
        </w:numPr>
        <w:rPr>
          <w:rFonts w:ascii="Arial" w:cs="Arial" w:eastAsia="Arial" w:hAnsi="Arial"/>
          <w:sz w:val="16"/>
          <w:szCs w:val="16"/>
          <w:color w:val="auto"/>
        </w:rPr>
      </w:pPr>
      <w:r>
        <w:rPr xmlns:w="http://schemas.openxmlformats.org/wordprocessingml/2006/main">
          <w:rFonts w:ascii="Calibri" w:cs="Calibri" w:eastAsia="Calibri" w:hAnsi="Calibri"/>
          <w:sz w:val="16"/>
          <w:szCs w:val="16"/>
          <w:color w:val="auto"/>
        </w:rPr>
        <w:t xml:space="preserve">Ongunstig voor de schrijver - $ 10</w:t>
      </w:r>
    </w:p>
    <w:p>
      <w:pPr xmlns:w="http://schemas.openxmlformats.org/wordprocessingml/2006/main">
        <w:ind w:left="140"/>
        <w:spacing w:after="0" w:line="213" w:lineRule="auto"/>
        <w:tabs>
          <w:tab w:leader="none" w:pos="1760" w:val="left"/>
        </w:tabs>
        <w:rPr>
          <w:sz w:val="20"/>
          <w:szCs w:val="20"/>
          <w:color w:val="auto"/>
        </w:rPr>
      </w:pPr>
      <w:r>
        <w:rPr xmlns:w="http://schemas.openxmlformats.org/wordprocessingml/2006/main">
          <w:rFonts w:ascii="Arial" w:cs="Arial" w:eastAsia="Arial" w:hAnsi="Arial"/>
          <w:sz w:val="16"/>
          <w:szCs w:val="16"/>
          <w:color w:val="auto"/>
        </w:rPr>
        <w:t xml:space="preserve">·</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+$ 10</w:t>
      </w:r>
    </w:p>
    <w:p>
      <w:pPr>
        <w:spacing w:after="0" w:line="160" w:lineRule="exact"/>
        <w:rPr>
          <w:sz w:val="20"/>
          <w:szCs w:val="20"/>
          <w:color w:val="auto"/>
        </w:rPr>
      </w:pPr>
    </w:p>
    <w:p>
      <w:pPr xmlns:w="http://schemas.openxmlformats.org/wordprocessingml/2006/main">
        <w:ind w:right="180"/>
        <w:spacing w:after="0" w:line="218"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Break even point treedt op wanneer de onderliggende prijs gelijk is aan de uitoefenprijs plus de premie.</w:t>
      </w:r>
    </w:p>
    <w:p>
      <w:pPr>
        <w:spacing w:after="0" w:line="56" w:lineRule="exact"/>
        <w:rPr>
          <w:sz w:val="20"/>
          <w:szCs w:val="20"/>
          <w:color w:val="auto"/>
        </w:rPr>
      </w:pPr>
    </w:p>
    <w:p>
      <w:pPr>
        <w:sectPr>
          <w:pgSz w:w="12240" w:h="15840" w:orient="portrait"/>
          <w:cols w:equalWidth="0" w:num="3">
            <w:col w:w="507" w:space="73"/>
            <w:col w:w="5420" w:space="360"/>
            <w:col w:w="3940"/>
          </w:cols>
          <w:pgMar w:left="940" w:top="724" w:right="1000" w:bottom="452" w:gutter="0" w:footer="0" w:header="0"/>
          <w:type w:val="continuous"/>
        </w:sectPr>
      </w:pPr>
    </w:p>
    <w:p>
      <w:pPr xmlns:w="http://schemas.openxmlformats.org/wordprocessingml/2006/main">
        <w:ind w:right="6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ontvangen.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stijgen.</w:t>
      </w:r>
      <w:r>
        <w:rPr xmlns:w="http://schemas.openxmlformats.org/wordprocessingml/2006/main">
          <w:rFonts w:ascii="Calibri" w:cs="Calibri" w:eastAsia="Calibri" w:hAnsi="Calibri"/>
          <w:sz w:val="22"/>
          <w:szCs w:val="22"/>
          <w:color w:val="auto"/>
        </w:rPr>
        <w:t xml:space="preserve"> Wat u ontvangt, varieert op basis van hoe de waarde van de onderliggende veranderingen in de loop van de tijd verandert en hangt af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waarden van de onderliggende waarde en de verticale as toont de winst of het verlies van de optie.</w:t>
      </w:r>
      <w:r>
        <w:rPr xmlns:w="http://schemas.openxmlformats.org/wordprocessingml/2006/main">
          <w:rFonts w:ascii="Calibri" w:cs="Calibri" w:eastAsia="Calibri" w:hAnsi="Calibri"/>
          <w:sz w:val="22"/>
          <w:szCs w:val="22"/>
          <w:color w:val="auto"/>
        </w:rPr>
        <w:t xml:space="preserve"> De getoonde cijfers omvatten alle kosten van het product zelf, maar</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11430</wp:posOffset>
                </wp:positionV>
                <wp:extent cx="669163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163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0.9pt" to="521.55pt,0.9pt" o:allowincell="f" strokecolor="#000000" strokeweight="0.48pt"/>
            </w:pict>
          </mc:Fallback>
        </mc:AlternateContent>
      </w:r>
    </w:p>
    <w:p>
      <w:pPr>
        <w:sectPr>
          <w:pgSz w:w="12240" w:h="15840" w:orient="portrait"/>
          <w:cols w:equalWidth="0" w:num="1">
            <w:col w:w="10300"/>
          </w:cols>
          <w:pgMar w:left="940" w:top="724" w:right="1000" w:bottom="452" w:gutter="0" w:footer="0" w:header="0"/>
          <w:type w:val="continuous"/>
        </w:sectPr>
      </w:pPr>
    </w:p>
    <w:bookmarkStart w:id="2" w:name="page3"/>
    <w:bookmarkEnd w:id="2"/>
    <w:p>
      <w:pPr xmlns:w="http://schemas.openxmlformats.org/wordprocessingml/2006/main">
        <w:ind w:left="220" w:right="260"/>
        <w:spacing w:after="0" w:line="218"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692265"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22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0" o:spid="_x0000_s103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68.5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860425</wp:posOffset>
                </wp:positionV>
                <wp:extent cx="6692265"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22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1" o:spid="_x0000_s103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7.75pt" to="568.55pt,67.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6671310</wp:posOffset>
                </wp:positionV>
                <wp:extent cx="669226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22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2" o:spid="_x0000_s103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25.3pt" to="568.55pt,525.3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8213725</wp:posOffset>
                </wp:positionV>
                <wp:extent cx="6692265"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22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46.75pt" to="568.55pt,646.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95921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5921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41.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7217410</wp:posOffset>
                </wp:positionH>
                <wp:positionV relativeFrom="page">
                  <wp:posOffset>457200</wp:posOffset>
                </wp:positionV>
                <wp:extent cx="0" cy="895921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5921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3pt,36pt" to="568.3pt,741.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Het kan zijn dat niet alle kosten die u aan uw adviseur of distributeur betaalt, zijn inbegrepen en dat u geen rekening houdt met uw persoonlijke belastingsituatie, die ook van invloed kan zijn op hoeveel u ontvangt.</w:t>
      </w:r>
    </w:p>
    <w:p>
      <w:pPr>
        <w:spacing w:after="0" w:line="143" w:lineRule="exact"/>
        <w:rPr>
          <w:sz w:val="20"/>
          <w:szCs w:val="20"/>
          <w:color w:val="auto"/>
        </w:rPr>
      </w:pPr>
    </w:p>
    <w:p>
      <w:pPr xmlns:w="http://schemas.openxmlformats.org/wordprocessingml/2006/main">
        <w:ind w:left="220" w:right="180"/>
        <w:spacing w:after="0" w:line="235"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opties liggen tussen OCC en een groep makelaarskantoren die clearingleden worden genoemd en die de posities van alle optiehouders en schrijvers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optieschrijvers die zij bij zich dragen.</w:t>
      </w:r>
      <w:r>
        <w:rPr xmlns:w="http://schemas.openxmlformats.org/wordprocessingml/2006/main">
          <w:rFonts w:ascii="Calibri" w:cs="Calibri" w:eastAsia="Calibri" w:hAnsi="Calibri"/>
          <w:sz w:val="22"/>
          <w:szCs w:val="22"/>
          <w:color w:val="auto"/>
        </w:rPr>
        <w:t xml:space="preserve"> Het makelaarskantoor van de schrijver kan van de belegger verlangen dat hij gerelateerd onderpand verstrekt in verband met de posities,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ontworpen om de prestaties van opties te ondersteunen en het tegenpartijrisico te beheren om de afwikkeling van optietransacties te vergemakkelijken in het geval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 en dat u verlies kunt lijden tot het bedrag dat u verschuldigd bent.</w:t>
      </w:r>
    </w:p>
    <w:p>
      <w:pPr>
        <w:spacing w:after="0" w:line="7" w:lineRule="exact"/>
        <w:rPr>
          <w:sz w:val="20"/>
          <w:szCs w:val="20"/>
          <w:color w:val="auto"/>
        </w:rPr>
      </w:pPr>
    </w:p>
    <w:tbl>
      <w:tblPr>
        <w:tblLayout w:type="fixed"/>
        <w:tblInd w:w="120" w:type="dxa"/>
        <w:tblCellMar>
          <w:top w:w="0" w:type="dxa"/>
          <w:left w:w="0" w:type="dxa"/>
          <w:bottom w:w="0" w:type="dxa"/>
          <w:right w:w="0" w:type="dxa"/>
        </w:tblCellMar>
      </w:tblPr>
      <w:tr>
        <w:trPr>
          <w:trHeight w:val="264"/>
        </w:trPr>
        <w:tc>
          <w:tcPr>
            <w:tcW w:w="5220" w:type="dxa"/>
            <w:vAlign w:val="bottom"/>
            <w:tcBorders>
              <w:top w:val="single" w:sz="8" w:color="auto"/>
              <w:right w:val="single" w:sz="8" w:color="auto"/>
            </w:tcBorders>
          </w:tcPr>
          <w:p>
            <w:pPr xmlns:w="http://schemas.openxmlformats.org/wordprocessingml/2006/main">
              <w:ind w:left="100"/>
              <w:spacing w:after="0" w:line="258"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adviseert of verkoopt</w:t>
            </w:r>
          </w:p>
        </w:tc>
        <w:tc>
          <w:tcPr>
            <w:tcW w:w="80" w:type="dxa"/>
            <w:vAlign w:val="bottom"/>
            <w:tcBorders>
              <w:top w:val="single" w:sz="8" w:color="auto"/>
              <w:bottom w:val="single" w:sz="8" w:color="auto"/>
            </w:tcBorders>
            <w:shd w:val="clear" w:color="auto" w:fill="D9D9D9"/>
          </w:tcPr>
          <w:p>
            <w:pPr>
              <w:spacing w:after="0"/>
              <w:rPr>
                <w:sz w:val="22"/>
                <w:szCs w:val="22"/>
                <w:color w:val="auto"/>
              </w:rPr>
            </w:pPr>
          </w:p>
        </w:tc>
        <w:tc>
          <w:tcPr>
            <w:tcW w:w="1460" w:type="dxa"/>
            <w:vAlign w:val="bottom"/>
            <w:tcBorders>
              <w:top w:val="single" w:sz="8" w:color="auto"/>
              <w:bottom w:val="single" w:sz="8" w:color="auto"/>
              <w:right w:val="single" w:sz="8" w:color="D9D9D9"/>
            </w:tcBorders>
            <w:shd w:val="clear" w:color="auto" w:fill="D9D9D9"/>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Kosten in de tijd</w:t>
            </w:r>
          </w:p>
        </w:tc>
        <w:tc>
          <w:tcPr>
            <w:tcW w:w="60" w:type="dxa"/>
            <w:vAlign w:val="bottom"/>
            <w:tcBorders>
              <w:top w:val="single" w:sz="8" w:color="auto"/>
              <w:bottom w:val="single" w:sz="8" w:color="auto"/>
            </w:tcBorders>
            <w:shd w:val="clear" w:color="auto" w:fill="D9D9D9"/>
          </w:tcPr>
          <w:p>
            <w:pPr>
              <w:spacing w:after="0"/>
              <w:rPr>
                <w:sz w:val="22"/>
                <w:szCs w:val="22"/>
                <w:color w:val="auto"/>
              </w:rPr>
            </w:pPr>
          </w:p>
        </w:tc>
        <w:tc>
          <w:tcPr>
            <w:tcW w:w="240" w:type="dxa"/>
            <w:vAlign w:val="bottom"/>
            <w:tcBorders>
              <w:top w:val="single" w:sz="8" w:color="auto"/>
              <w:bottom w:val="single" w:sz="8" w:color="auto"/>
            </w:tcBorders>
            <w:shd w:val="clear" w:color="auto" w:fill="D9D9D9"/>
          </w:tcPr>
          <w:p>
            <w:pPr>
              <w:spacing w:after="0"/>
              <w:rPr>
                <w:sz w:val="22"/>
                <w:szCs w:val="22"/>
                <w:color w:val="auto"/>
              </w:rPr>
            </w:pPr>
          </w:p>
        </w:tc>
        <w:tc>
          <w:tcPr>
            <w:tcW w:w="480" w:type="dxa"/>
            <w:vAlign w:val="bottom"/>
            <w:tcBorders>
              <w:top w:val="single" w:sz="8" w:color="auto"/>
              <w:bottom w:val="single" w:sz="8" w:color="auto"/>
            </w:tcBorders>
            <w:shd w:val="clear" w:color="auto" w:fill="D9D9D9"/>
          </w:tcPr>
          <w:p>
            <w:pPr>
              <w:spacing w:after="0"/>
              <w:rPr>
                <w:sz w:val="22"/>
                <w:szCs w:val="22"/>
                <w:color w:val="auto"/>
              </w:rPr>
            </w:pPr>
          </w:p>
        </w:tc>
        <w:tc>
          <w:tcPr>
            <w:tcW w:w="960" w:type="dxa"/>
            <w:vAlign w:val="bottom"/>
            <w:tcBorders>
              <w:top w:val="single" w:sz="8" w:color="auto"/>
              <w:bottom w:val="single" w:sz="8" w:color="auto"/>
            </w:tcBorders>
            <w:shd w:val="clear" w:color="auto" w:fill="D9D9D9"/>
          </w:tcPr>
          <w:p>
            <w:pPr>
              <w:spacing w:after="0"/>
              <w:rPr>
                <w:sz w:val="22"/>
                <w:szCs w:val="22"/>
                <w:color w:val="auto"/>
              </w:rPr>
            </w:pPr>
          </w:p>
        </w:tc>
        <w:tc>
          <w:tcPr>
            <w:tcW w:w="280" w:type="dxa"/>
            <w:vAlign w:val="bottom"/>
            <w:tcBorders>
              <w:top w:val="single" w:sz="8" w:color="auto"/>
              <w:bottom w:val="single" w:sz="8" w:color="auto"/>
            </w:tcBorders>
            <w:shd w:val="clear" w:color="auto" w:fill="D9D9D9"/>
          </w:tcPr>
          <w:p>
            <w:pPr>
              <w:spacing w:after="0"/>
              <w:rPr>
                <w:sz w:val="22"/>
                <w:szCs w:val="22"/>
                <w:color w:val="auto"/>
              </w:rPr>
            </w:pPr>
          </w:p>
        </w:tc>
        <w:tc>
          <w:tcPr>
            <w:tcW w:w="120" w:type="dxa"/>
            <w:vAlign w:val="bottom"/>
            <w:tcBorders>
              <w:top w:val="single" w:sz="8" w:color="auto"/>
              <w:bottom w:val="single" w:sz="8" w:color="auto"/>
              <w:right w:val="single" w:sz="8" w:color="auto"/>
            </w:tcBorders>
            <w:shd w:val="clear" w:color="auto" w:fill="D9D9D9"/>
          </w:tcPr>
          <w:p>
            <w:pPr>
              <w:spacing w:after="0"/>
              <w:rPr>
                <w:sz w:val="22"/>
                <w:szCs w:val="22"/>
                <w:color w:val="auto"/>
              </w:rPr>
            </w:pPr>
          </w:p>
        </w:tc>
        <w:tc>
          <w:tcPr>
            <w:tcW w:w="100" w:type="dxa"/>
            <w:vAlign w:val="bottom"/>
            <w:tcBorders>
              <w:top w:val="single" w:sz="8" w:color="auto"/>
              <w:bottom w:val="single" w:sz="8" w:color="auto"/>
            </w:tcBorders>
            <w:shd w:val="clear" w:color="auto" w:fill="D9D9D9"/>
          </w:tcPr>
          <w:p>
            <w:pPr>
              <w:spacing w:after="0"/>
              <w:rPr>
                <w:sz w:val="22"/>
                <w:szCs w:val="22"/>
                <w:color w:val="auto"/>
              </w:rPr>
            </w:pPr>
          </w:p>
        </w:tc>
        <w:tc>
          <w:tcPr>
            <w:tcW w:w="1300" w:type="dxa"/>
            <w:vAlign w:val="bottom"/>
            <w:tcBorders>
              <w:top w:val="single" w:sz="8" w:color="auto"/>
              <w:bottom w:val="single" w:sz="8" w:color="auto"/>
            </w:tcBorders>
            <w:shd w:val="clear" w:color="auto" w:fill="D9D9D9"/>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Als u afsluit</w:t>
            </w:r>
          </w:p>
        </w:tc>
        <w:tc>
          <w:tcPr>
            <w:tcW w:w="120" w:type="dxa"/>
            <w:vAlign w:val="bottom"/>
            <w:tcBorders>
              <w:top w:val="single" w:sz="8" w:color="auto"/>
              <w:bottom w:val="single" w:sz="8" w:color="auto"/>
              <w:right w:val="single" w:sz="8" w:color="auto"/>
            </w:tcBorders>
            <w:shd w:val="clear" w:color="auto" w:fill="D9D9D9"/>
          </w:tcPr>
          <w:p>
            <w:pPr>
              <w:spacing w:after="0"/>
              <w:rPr>
                <w:sz w:val="22"/>
                <w:szCs w:val="22"/>
                <w:color w:val="auto"/>
              </w:rPr>
            </w:pPr>
          </w:p>
        </w:tc>
        <w:tc>
          <w:tcPr>
            <w:tcW w:w="140" w:type="dxa"/>
            <w:vAlign w:val="bottom"/>
            <w:tcBorders>
              <w:top w:val="single" w:sz="8" w:color="auto"/>
            </w:tcBorders>
          </w:tcPr>
          <w:p>
            <w:pPr>
              <w:spacing w:after="0"/>
              <w:rPr>
                <w:sz w:val="22"/>
                <w:szCs w:val="22"/>
                <w:color w:val="auto"/>
              </w:rPr>
            </w:pPr>
          </w:p>
        </w:tc>
        <w:tc>
          <w:tcPr>
            <w:tcW w:w="0" w:type="dxa"/>
            <w:vAlign w:val="bottom"/>
          </w:tcPr>
          <w:p>
            <w:pPr>
              <w:spacing w:after="0"/>
              <w:rPr>
                <w:sz w:val="1"/>
                <w:szCs w:val="1"/>
                <w:color w:val="auto"/>
              </w:rPr>
            </w:pPr>
          </w:p>
        </w:tc>
      </w:tr>
      <w:tr>
        <w:trPr>
          <w:trHeight w:val="251"/>
        </w:trPr>
        <w:tc>
          <w:tcPr>
            <w:tcW w:w="5220" w:type="dxa"/>
            <w:vAlign w:val="bottom"/>
            <w:tcBorders>
              <w:right w:val="single" w:sz="8" w:color="auto"/>
            </w:tcBorders>
          </w:tcPr>
          <w:p>
            <w:pPr xmlns:w="http://schemas.openxmlformats.org/wordprocessingml/2006/main">
              <w:ind w:left="100"/>
              <w:spacing w:after="0" w:line="243" w:lineRule="exact"/>
              <w:rPr>
                <w:sz w:val="20"/>
                <w:szCs w:val="20"/>
                <w:color w:val="auto"/>
              </w:rPr>
            </w:pPr>
            <w:r>
              <w:rPr xmlns:w="http://schemas.openxmlformats.org/wordprocessingml/2006/main">
                <w:rFonts w:ascii="Calibri" w:cs="Calibri" w:eastAsia="Calibri" w:hAnsi="Calibri"/>
                <w:sz w:val="22"/>
                <w:szCs w:val="22"/>
                <w:color w:val="auto"/>
              </w:rPr>
              <w:t xml:space="preserve">U kunt andere kosten in rekening brengen voor dit product.</w:t>
            </w:r>
            <w:r>
              <w:rPr xmlns:w="http://schemas.openxmlformats.org/wordprocessingml/2006/main">
                <w:rFonts w:ascii="Calibri" w:cs="Calibri" w:eastAsia="Calibri" w:hAnsi="Calibri"/>
                <w:sz w:val="22"/>
                <w:szCs w:val="22"/>
                <w:color w:val="auto"/>
              </w:rPr>
              <w:t xml:space="preserve"> Zo ja,</w:t>
            </w:r>
          </w:p>
        </w:tc>
        <w:tc>
          <w:tcPr>
            <w:tcW w:w="80" w:type="dxa"/>
            <w:vAlign w:val="bottom"/>
            <w:tcBorders>
              <w:bottom w:val="single" w:sz="8" w:color="auto"/>
            </w:tcBorders>
          </w:tcPr>
          <w:p>
            <w:pPr>
              <w:spacing w:after="0"/>
              <w:rPr>
                <w:sz w:val="21"/>
                <w:szCs w:val="21"/>
                <w:color w:val="auto"/>
              </w:rPr>
            </w:pPr>
          </w:p>
        </w:tc>
        <w:tc>
          <w:tcPr>
            <w:tcW w:w="146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Totale kosten</w:t>
            </w:r>
          </w:p>
        </w:tc>
        <w:tc>
          <w:tcPr>
            <w:tcW w:w="6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8"/>
        </w:trPr>
        <w:tc>
          <w:tcPr>
            <w:tcW w:w="5220" w:type="dxa"/>
            <w:vAlign w:val="bottom"/>
            <w:tcBorders>
              <w:right w:val="single" w:sz="8" w:color="auto"/>
            </w:tcBorders>
          </w:tcPr>
          <w:p>
            <w:pPr xmlns:w="http://schemas.openxmlformats.org/wordprocessingml/2006/main">
              <w:ind w:left="100"/>
              <w:spacing w:after="0" w:line="241" w:lineRule="exact"/>
              <w:rPr>
                <w:sz w:val="20"/>
                <w:szCs w:val="20"/>
                <w:color w:val="auto"/>
              </w:rPr>
            </w:pPr>
            <w:r>
              <w:rPr xmlns:w="http://schemas.openxmlformats.org/wordprocessingml/2006/main">
                <w:rFonts w:ascii="Calibri" w:cs="Calibri" w:eastAsia="Calibri" w:hAnsi="Calibri"/>
                <w:sz w:val="22"/>
                <w:szCs w:val="22"/>
                <w:color w:val="auto"/>
              </w:rPr>
              <w:t xml:space="preserve">Deze persoon zal u voorzien van informatie over</w:t>
            </w:r>
          </w:p>
        </w:tc>
        <w:tc>
          <w:tcPr>
            <w:tcW w:w="80" w:type="dxa"/>
            <w:vAlign w:val="bottom"/>
            <w:tcBorders>
              <w:bottom w:val="single" w:sz="8" w:color="auto"/>
            </w:tcBorders>
          </w:tcPr>
          <w:p>
            <w:pPr>
              <w:spacing w:after="0"/>
              <w:rPr>
                <w:sz w:val="21"/>
                <w:szCs w:val="21"/>
                <w:color w:val="auto"/>
              </w:rPr>
            </w:pPr>
          </w:p>
        </w:tc>
        <w:tc>
          <w:tcPr>
            <w:tcW w:w="146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9"/>
              </w:rPr>
              <w:t xml:space="preserve">jaarlijkse kostenimpact</w:t>
            </w:r>
          </w:p>
        </w:tc>
        <w:tc>
          <w:tcPr>
            <w:tcW w:w="6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1"/>
        </w:trPr>
        <w:tc>
          <w:tcPr>
            <w:tcW w:w="5220" w:type="dxa"/>
            <w:vAlign w:val="bottom"/>
          </w:tcPr>
          <w:p>
            <w:pPr xmlns:w="http://schemas.openxmlformats.org/wordprocessingml/2006/main">
              <w:ind w:left="100"/>
              <w:spacing w:after="0" w:line="241" w:lineRule="exact"/>
              <w:rPr>
                <w:sz w:val="20"/>
                <w:szCs w:val="20"/>
                <w:color w:val="auto"/>
              </w:rPr>
            </w:pPr>
            <w:r>
              <w:rPr xmlns:w="http://schemas.openxmlformats.org/wordprocessingml/2006/main">
                <w:rFonts w:ascii="Calibri" w:cs="Calibri" w:eastAsia="Calibri" w:hAnsi="Calibri"/>
                <w:sz w:val="22"/>
                <w:szCs w:val="22"/>
                <w:color w:val="auto"/>
              </w:rPr>
              <w:t xml:space="preserve">Deze kosten en hoe ze uw investering beïnvloeden.</w:t>
            </w:r>
          </w:p>
        </w:tc>
        <w:tc>
          <w:tcPr>
            <w:tcW w:w="80" w:type="dxa"/>
            <w:vAlign w:val="bottom"/>
          </w:tcPr>
          <w:p>
            <w:pPr>
              <w:spacing w:after="0"/>
              <w:rPr>
                <w:sz w:val="20"/>
                <w:szCs w:val="20"/>
                <w:color w:val="auto"/>
              </w:rPr>
            </w:pPr>
          </w:p>
        </w:tc>
        <w:tc>
          <w:tcPr>
            <w:tcW w:w="146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30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3"/>
        </w:trPr>
        <w:tc>
          <w:tcPr>
            <w:tcW w:w="5220" w:type="dxa"/>
            <w:vAlign w:val="bottom"/>
            <w:tcBorders>
              <w:right w:val="single" w:sz="8" w:color="auto"/>
            </w:tcBorders>
          </w:tcPr>
          <w:p>
            <w:pPr xmlns:w="http://schemas.openxmlformats.org/wordprocessingml/2006/main">
              <w:ind w:left="100"/>
              <w:spacing w:after="0" w:line="242" w:lineRule="exact"/>
              <w:rPr>
                <w:sz w:val="20"/>
                <w:szCs w:val="20"/>
                <w:color w:val="auto"/>
              </w:rPr>
            </w:pPr>
            <w:r>
              <w:rPr xmlns:w="http://schemas.openxmlformats.org/wordprocessingml/2006/main">
                <w:rFonts w:ascii="Calibri" w:cs="Calibri" w:eastAsia="Calibri" w:hAnsi="Calibri"/>
                <w:sz w:val="22"/>
                <w:szCs w:val="22"/>
                <w:color w:val="auto"/>
              </w:rPr>
              <w:t xml:space="preserve">De totale kosten voor opties voor schuldbewijzen zijn afhankelijk van</w:t>
            </w:r>
          </w:p>
        </w:tc>
        <w:tc>
          <w:tcPr>
            <w:tcW w:w="80" w:type="dxa"/>
            <w:vAlign w:val="bottom"/>
            <w:tcBorders>
              <w:top w:val="single" w:sz="8" w:color="auto"/>
              <w:bottom w:val="single" w:sz="8" w:color="auto"/>
            </w:tcBorders>
            <w:shd w:val="clear" w:color="auto" w:fill="D9D9D9"/>
          </w:tcPr>
          <w:p>
            <w:pPr>
              <w:spacing w:after="0"/>
              <w:rPr>
                <w:sz w:val="21"/>
                <w:szCs w:val="21"/>
                <w:color w:val="auto"/>
              </w:rPr>
            </w:pPr>
          </w:p>
        </w:tc>
        <w:tc>
          <w:tcPr>
            <w:tcW w:w="3600" w:type="dxa"/>
            <w:vAlign w:val="bottom"/>
            <w:tcBorders>
              <w:top w:val="single" w:sz="8" w:color="auto"/>
              <w:bottom w:val="single" w:sz="8" w:color="auto"/>
              <w:right w:val="single" w:sz="8" w:color="D9D9D9"/>
            </w:tcBorders>
            <w:gridSpan w:val="7"/>
            <w:shd w:val="clear" w:color="auto" w:fill="D9D9D9"/>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Samenstelling van de kosten</w:t>
            </w:r>
          </w:p>
        </w:tc>
        <w:tc>
          <w:tcPr>
            <w:tcW w:w="100" w:type="dxa"/>
            <w:vAlign w:val="bottom"/>
            <w:tcBorders>
              <w:top w:val="single" w:sz="8" w:color="auto"/>
              <w:bottom w:val="single" w:sz="8" w:color="auto"/>
            </w:tcBorders>
            <w:shd w:val="clear" w:color="auto" w:fill="D9D9D9"/>
          </w:tcPr>
          <w:p>
            <w:pPr>
              <w:spacing w:after="0"/>
              <w:rPr>
                <w:sz w:val="21"/>
                <w:szCs w:val="21"/>
                <w:color w:val="auto"/>
              </w:rPr>
            </w:pPr>
          </w:p>
        </w:tc>
        <w:tc>
          <w:tcPr>
            <w:tcW w:w="1300" w:type="dxa"/>
            <w:vAlign w:val="bottom"/>
            <w:tcBorders>
              <w:top w:val="single" w:sz="8" w:color="auto"/>
              <w:bottom w:val="single" w:sz="8" w:color="auto"/>
            </w:tcBorders>
            <w:shd w:val="clear" w:color="auto" w:fill="D9D9D9"/>
          </w:tcPr>
          <w:p>
            <w:pPr>
              <w:spacing w:after="0"/>
              <w:rPr>
                <w:sz w:val="21"/>
                <w:szCs w:val="21"/>
                <w:color w:val="auto"/>
              </w:rPr>
            </w:pPr>
          </w:p>
        </w:tc>
        <w:tc>
          <w:tcPr>
            <w:tcW w:w="120" w:type="dxa"/>
            <w:vAlign w:val="bottom"/>
            <w:tcBorders>
              <w:top w:val="single" w:sz="8" w:color="auto"/>
              <w:bottom w:val="single" w:sz="8" w:color="auto"/>
              <w:right w:val="single" w:sz="8" w:color="auto"/>
            </w:tcBorders>
            <w:shd w:val="clear" w:color="auto" w:fill="D9D9D9"/>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220" w:type="dxa"/>
            <w:vAlign w:val="bottom"/>
            <w:tcBorders>
              <w:right w:val="single" w:sz="8" w:color="auto"/>
            </w:tcBorders>
          </w:tcPr>
          <w:p>
            <w:pPr xmlns:w="http://schemas.openxmlformats.org/wordprocessingml/2006/main">
              <w:ind w:left="100"/>
              <w:spacing w:after="0" w:line="249" w:lineRule="exact"/>
              <w:rPr>
                <w:sz w:val="20"/>
                <w:szCs w:val="20"/>
                <w:color w:val="auto"/>
              </w:rPr>
            </w:pPr>
            <w:r>
              <w:rPr xmlns:w="http://schemas.openxmlformats.org/wordprocessingml/2006/main">
                <w:rFonts w:ascii="Calibri" w:cs="Calibri" w:eastAsia="Calibri" w:hAnsi="Calibri"/>
                <w:sz w:val="22"/>
                <w:szCs w:val="22"/>
                <w:color w:val="auto"/>
              </w:rPr>
              <w:t xml:space="preserve">meerdere factoren.</w:t>
            </w:r>
            <w:r>
              <w:rPr xmlns:w="http://schemas.openxmlformats.org/wordprocessingml/2006/main">
                <w:rFonts w:ascii="Calibri" w:cs="Calibri" w:eastAsia="Calibri" w:hAnsi="Calibri"/>
                <w:sz w:val="22"/>
                <w:szCs w:val="22"/>
                <w:color w:val="auto"/>
              </w:rPr>
              <w:t xml:space="preserve"> Een optiepremie is de betaalde kosten</w:t>
            </w:r>
          </w:p>
        </w:tc>
        <w:tc>
          <w:tcPr>
            <w:tcW w:w="80" w:type="dxa"/>
            <w:vAlign w:val="bottom"/>
            <w:tcBorders>
              <w:bottom w:val="single" w:sz="8" w:color="auto"/>
            </w:tcBorders>
            <w:shd w:val="clear" w:color="auto" w:fill="D9D9D9"/>
          </w:tcPr>
          <w:p>
            <w:pPr>
              <w:spacing w:after="0"/>
              <w:rPr>
                <w:sz w:val="21"/>
                <w:szCs w:val="21"/>
                <w:color w:val="auto"/>
              </w:rPr>
            </w:pPr>
          </w:p>
        </w:tc>
        <w:tc>
          <w:tcPr>
            <w:tcW w:w="3480" w:type="dxa"/>
            <w:vAlign w:val="bottom"/>
            <w:tcBorders>
              <w:bottom w:val="single" w:sz="8" w:color="auto"/>
            </w:tcBorders>
            <w:gridSpan w:val="6"/>
            <w:shd w:val="clear" w:color="auto" w:fill="D9D9D9"/>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Eenmalige kosten bij binnenkomst of vertrek</w:t>
            </w:r>
          </w:p>
        </w:tc>
        <w:tc>
          <w:tcPr>
            <w:tcW w:w="120" w:type="dxa"/>
            <w:vAlign w:val="bottom"/>
            <w:tcBorders>
              <w:bottom w:val="single" w:sz="8" w:color="auto"/>
              <w:right w:val="single" w:sz="8" w:color="auto"/>
            </w:tcBorders>
            <w:shd w:val="clear" w:color="auto" w:fill="D9D9D9"/>
          </w:tcPr>
          <w:p>
            <w:pPr>
              <w:spacing w:after="0"/>
              <w:rPr>
                <w:sz w:val="21"/>
                <w:szCs w:val="21"/>
                <w:color w:val="auto"/>
              </w:rPr>
            </w:pPr>
          </w:p>
        </w:tc>
        <w:tc>
          <w:tcPr>
            <w:tcW w:w="100" w:type="dxa"/>
            <w:vAlign w:val="bottom"/>
            <w:tcBorders>
              <w:bottom w:val="single" w:sz="8" w:color="auto"/>
            </w:tcBorders>
            <w:shd w:val="clear" w:color="auto" w:fill="D9D9D9"/>
          </w:tcPr>
          <w:p>
            <w:pPr>
              <w:spacing w:after="0"/>
              <w:rPr>
                <w:sz w:val="21"/>
                <w:szCs w:val="21"/>
                <w:color w:val="auto"/>
              </w:rPr>
            </w:pPr>
          </w:p>
        </w:tc>
        <w:tc>
          <w:tcPr>
            <w:tcW w:w="1300" w:type="dxa"/>
            <w:vAlign w:val="bottom"/>
            <w:tcBorders>
              <w:bottom w:val="single" w:sz="8" w:color="auto"/>
            </w:tcBorders>
            <w:shd w:val="clear" w:color="auto" w:fill="D9D9D9"/>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Bedrag (initieel)</w:t>
            </w:r>
          </w:p>
        </w:tc>
        <w:tc>
          <w:tcPr>
            <w:tcW w:w="120" w:type="dxa"/>
            <w:vAlign w:val="bottom"/>
            <w:tcBorders>
              <w:bottom w:val="single" w:sz="8" w:color="auto"/>
              <w:right w:val="single" w:sz="8" w:color="auto"/>
            </w:tcBorders>
            <w:shd w:val="clear" w:color="auto" w:fill="D9D9D9"/>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55"/>
        </w:trPr>
        <w:tc>
          <w:tcPr>
            <w:tcW w:w="5220" w:type="dxa"/>
            <w:vAlign w:val="bottom"/>
            <w:tcBorders>
              <w:right w:val="single" w:sz="8" w:color="auto"/>
            </w:tcBorders>
          </w:tcPr>
          <w:p>
            <w:pPr xmlns:w="http://schemas.openxmlformats.org/wordprocessingml/2006/main">
              <w:ind w:left="100"/>
              <w:spacing w:after="0" w:line="255" w:lineRule="exact"/>
              <w:rPr>
                <w:sz w:val="20"/>
                <w:szCs w:val="20"/>
                <w:color w:val="auto"/>
              </w:rPr>
            </w:pPr>
            <w:r>
              <w:rPr xmlns:w="http://schemas.openxmlformats.org/wordprocessingml/2006/main">
                <w:rFonts w:ascii="Calibri" w:cs="Calibri" w:eastAsia="Calibri" w:hAnsi="Calibri"/>
                <w:sz w:val="22"/>
                <w:szCs w:val="22"/>
                <w:color w:val="auto"/>
              </w:rPr>
              <w:t xml:space="preserve">door de houder aan de schrijver.</w:t>
            </w:r>
            <w:r>
              <w:rPr xmlns:w="http://schemas.openxmlformats.org/wordprocessingml/2006/main">
                <w:rFonts w:ascii="Calibri" w:cs="Calibri" w:eastAsia="Calibri" w:hAnsi="Calibri"/>
                <w:sz w:val="22"/>
                <w:szCs w:val="22"/>
                <w:color w:val="auto"/>
              </w:rPr>
              <w:t xml:space="preserve"> Factoren met een significante</w:t>
            </w:r>
          </w:p>
        </w:tc>
        <w:tc>
          <w:tcPr>
            <w:tcW w:w="80" w:type="dxa"/>
            <w:vAlign w:val="bottom"/>
          </w:tcPr>
          <w:p>
            <w:pPr>
              <w:spacing w:after="0"/>
              <w:rPr>
                <w:sz w:val="22"/>
                <w:szCs w:val="22"/>
                <w:color w:val="auto"/>
              </w:rPr>
            </w:pPr>
          </w:p>
        </w:tc>
        <w:tc>
          <w:tcPr>
            <w:tcW w:w="1460" w:type="dxa"/>
            <w:vAlign w:val="bottom"/>
            <w:tcBorders>
              <w:right w:val="single" w:sz="8" w:color="auto"/>
            </w:tcBorders>
          </w:tcPr>
          <w:p>
            <w:pPr>
              <w:spacing w:after="0"/>
              <w:rPr>
                <w:sz w:val="22"/>
                <w:szCs w:val="22"/>
                <w:color w:val="auto"/>
              </w:rPr>
            </w:pPr>
          </w:p>
        </w:tc>
        <w:tc>
          <w:tcPr>
            <w:tcW w:w="60" w:type="dxa"/>
            <w:vAlign w:val="bottom"/>
          </w:tcPr>
          <w:p>
            <w:pPr>
              <w:spacing w:after="0"/>
              <w:rPr>
                <w:sz w:val="22"/>
                <w:szCs w:val="22"/>
                <w:color w:val="auto"/>
              </w:rPr>
            </w:pPr>
          </w:p>
        </w:tc>
        <w:tc>
          <w:tcPr>
            <w:tcW w:w="2080" w:type="dxa"/>
            <w:vAlign w:val="bottom"/>
            <w:tcBorders>
              <w:right w:val="single" w:sz="8" w:color="auto"/>
            </w:tcBorders>
            <w:gridSpan w:val="5"/>
          </w:tcPr>
          <w:p>
            <w:pPr xmlns:w="http://schemas.openxmlformats.org/wordprocessingml/2006/main">
              <w:spacing w:after="0" w:line="216" w:lineRule="exact"/>
              <w:rPr>
                <w:sz w:val="20"/>
                <w:szCs w:val="20"/>
                <w:color w:val="auto"/>
              </w:rPr>
            </w:pPr>
            <w:r>
              <w:rPr xmlns:w="http://schemas.openxmlformats.org/wordprocessingml/2006/main">
                <w:rFonts w:ascii="Calibri" w:cs="Calibri" w:eastAsia="Calibri" w:hAnsi="Calibri"/>
                <w:sz w:val="18"/>
                <w:szCs w:val="18"/>
                <w:color w:val="auto"/>
              </w:rPr>
              <w:t xml:space="preserve">Premie (bepaald door</w:t>
            </w:r>
          </w:p>
        </w:tc>
        <w:tc>
          <w:tcPr>
            <w:tcW w:w="100" w:type="dxa"/>
            <w:vAlign w:val="bottom"/>
          </w:tcPr>
          <w:p>
            <w:pPr>
              <w:spacing w:after="0"/>
              <w:rPr>
                <w:sz w:val="22"/>
                <w:szCs w:val="22"/>
                <w:color w:val="auto"/>
              </w:rPr>
            </w:pPr>
          </w:p>
        </w:tc>
        <w:tc>
          <w:tcPr>
            <w:tcW w:w="1300" w:type="dxa"/>
            <w:vAlign w:val="bottom"/>
          </w:tcPr>
          <w:p>
            <w:pPr>
              <w:spacing w:after="0"/>
              <w:rPr>
                <w:sz w:val="22"/>
                <w:szCs w:val="22"/>
                <w:color w:val="auto"/>
              </w:rPr>
            </w:pPr>
          </w:p>
        </w:tc>
        <w:tc>
          <w:tcPr>
            <w:tcW w:w="120" w:type="dxa"/>
            <w:vAlign w:val="bottom"/>
            <w:tcBorders>
              <w:right w:val="single" w:sz="8" w:color="auto"/>
            </w:tcBorders>
          </w:tcPr>
          <w:p>
            <w:pPr>
              <w:spacing w:after="0"/>
              <w:rPr>
                <w:sz w:val="22"/>
                <w:szCs w:val="22"/>
                <w:color w:val="auto"/>
              </w:rPr>
            </w:pPr>
          </w:p>
        </w:tc>
        <w:tc>
          <w:tcPr>
            <w:tcW w:w="1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182"/>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het effect op de premie omvat, maar is niet beperkt tot,</w:t>
            </w:r>
          </w:p>
        </w:tc>
        <w:tc>
          <w:tcPr>
            <w:tcW w:w="80" w:type="dxa"/>
            <w:vAlign w:val="bottom"/>
          </w:tcPr>
          <w:p>
            <w:pPr>
              <w:spacing w:after="0"/>
              <w:rPr>
                <w:sz w:val="15"/>
                <w:szCs w:val="15"/>
                <w:color w:val="auto"/>
              </w:rPr>
            </w:pPr>
          </w:p>
        </w:tc>
        <w:tc>
          <w:tcPr>
            <w:tcW w:w="1460" w:type="dxa"/>
            <w:vAlign w:val="bottom"/>
            <w:tcBorders>
              <w:right w:val="single" w:sz="8" w:color="auto"/>
            </w:tcBorders>
          </w:tcPr>
          <w:p>
            <w:pPr xmlns:w="http://schemas.openxmlformats.org/wordprocessingml/2006/main">
              <w:spacing w:after="0" w:line="182" w:lineRule="exact"/>
              <w:rPr>
                <w:sz w:val="20"/>
                <w:szCs w:val="20"/>
                <w:color w:val="auto"/>
              </w:rPr>
            </w:pPr>
            <w:r>
              <w:rPr xmlns:w="http://schemas.openxmlformats.org/wordprocessingml/2006/main">
                <w:rFonts w:ascii="Calibri" w:cs="Calibri" w:eastAsia="Calibri" w:hAnsi="Calibri"/>
                <w:sz w:val="18"/>
                <w:szCs w:val="18"/>
                <w:color w:val="auto"/>
              </w:rPr>
              <w:t xml:space="preserve">Toegangsprijzen (per</w:t>
            </w:r>
          </w:p>
        </w:tc>
        <w:tc>
          <w:tcPr>
            <w:tcW w:w="6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2" w:lineRule="exact"/>
              <w:rPr>
                <w:sz w:val="20"/>
                <w:szCs w:val="20"/>
                <w:color w:val="auto"/>
              </w:rPr>
            </w:pPr>
            <w:r>
              <w:rPr xmlns:w="http://schemas.openxmlformats.org/wordprocessingml/2006/main">
                <w:rFonts w:ascii="Calibri" w:cs="Calibri" w:eastAsia="Calibri" w:hAnsi="Calibri"/>
                <w:sz w:val="18"/>
                <w:szCs w:val="18"/>
                <w:color w:val="auto"/>
              </w:rPr>
              <w:t xml:space="preserve">koper en verkoper),</w:t>
            </w:r>
          </w:p>
        </w:tc>
        <w:tc>
          <w:tcPr>
            <w:tcW w:w="100" w:type="dxa"/>
            <w:vAlign w:val="bottom"/>
          </w:tcPr>
          <w:p>
            <w:pPr>
              <w:spacing w:after="0"/>
              <w:rPr>
                <w:sz w:val="15"/>
                <w:szCs w:val="15"/>
                <w:color w:val="auto"/>
              </w:rPr>
            </w:pPr>
          </w:p>
        </w:tc>
        <w:tc>
          <w:tcPr>
            <w:tcW w:w="1300" w:type="dxa"/>
            <w:vAlign w:val="bottom"/>
          </w:tcPr>
          <w:p>
            <w:pPr>
              <w:spacing w:after="0"/>
              <w:rPr>
                <w:sz w:val="15"/>
                <w:szCs w:val="15"/>
                <w:color w:val="auto"/>
              </w:rPr>
            </w:pPr>
          </w:p>
        </w:tc>
        <w:tc>
          <w:tcPr>
            <w:tcW w:w="120" w:type="dxa"/>
            <w:vAlign w:val="bottom"/>
            <w:tcBorders>
              <w:right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7"/>
        </w:trPr>
        <w:tc>
          <w:tcPr>
            <w:tcW w:w="5220" w:type="dxa"/>
            <w:vAlign w:val="bottom"/>
            <w:tcBorders>
              <w:right w:val="single" w:sz="8" w:color="auto"/>
            </w:tcBorders>
            <w:vMerge w:val="continue"/>
          </w:tcPr>
          <w:p>
            <w:pPr>
              <w:spacing w:after="0"/>
              <w:rPr>
                <w:sz w:val="7"/>
                <w:szCs w:val="7"/>
                <w:color w:val="auto"/>
              </w:rPr>
            </w:pPr>
          </w:p>
        </w:tc>
        <w:tc>
          <w:tcPr>
            <w:tcW w:w="80" w:type="dxa"/>
            <w:vAlign w:val="bottom"/>
          </w:tcPr>
          <w:p>
            <w:pPr>
              <w:spacing w:after="0"/>
              <w:rPr>
                <w:sz w:val="7"/>
                <w:szCs w:val="7"/>
                <w:color w:val="auto"/>
              </w:rPr>
            </w:pPr>
          </w:p>
        </w:tc>
        <w:tc>
          <w:tcPr>
            <w:tcW w:w="146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6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Commissie (bepaald</w:t>
            </w:r>
          </w:p>
        </w:tc>
        <w:tc>
          <w:tcPr>
            <w:tcW w:w="100" w:type="dxa"/>
            <w:vAlign w:val="bottom"/>
          </w:tcPr>
          <w:p>
            <w:pPr>
              <w:spacing w:after="0"/>
              <w:rPr>
                <w:sz w:val="7"/>
                <w:szCs w:val="7"/>
                <w:color w:val="auto"/>
              </w:rPr>
            </w:pPr>
          </w:p>
        </w:tc>
        <w:tc>
          <w:tcPr>
            <w:tcW w:w="130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2"/>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de prijs/opbrengst van het onderliggende effect, tijd tot</w:t>
            </w:r>
          </w:p>
        </w:tc>
        <w:tc>
          <w:tcPr>
            <w:tcW w:w="80" w:type="dxa"/>
            <w:vAlign w:val="bottom"/>
          </w:tcPr>
          <w:p>
            <w:pPr>
              <w:spacing w:after="0"/>
              <w:rPr>
                <w:sz w:val="11"/>
                <w:szCs w:val="11"/>
                <w:color w:val="auto"/>
              </w:rPr>
            </w:pPr>
          </w:p>
        </w:tc>
        <w:tc>
          <w:tcPr>
            <w:tcW w:w="1460" w:type="dxa"/>
            <w:vAlign w:val="bottom"/>
            <w:tcBorders>
              <w:right w:val="single" w:sz="8" w:color="auto"/>
            </w:tcBorders>
            <w:vMerge w:val="continue"/>
          </w:tcPr>
          <w:p>
            <w:pPr>
              <w:spacing w:after="0"/>
              <w:rPr>
                <w:sz w:val="11"/>
                <w:szCs w:val="11"/>
                <w:color w:val="auto"/>
              </w:rPr>
            </w:pPr>
          </w:p>
        </w:tc>
        <w:tc>
          <w:tcPr>
            <w:tcW w:w="60" w:type="dxa"/>
            <w:vAlign w:val="bottom"/>
          </w:tcPr>
          <w:p>
            <w:pPr>
              <w:spacing w:after="0"/>
              <w:rPr>
                <w:sz w:val="11"/>
                <w:szCs w:val="11"/>
                <w:color w:val="auto"/>
              </w:rPr>
            </w:pPr>
          </w:p>
        </w:tc>
        <w:tc>
          <w:tcPr>
            <w:tcW w:w="2080" w:type="dxa"/>
            <w:vAlign w:val="bottom"/>
            <w:tcBorders>
              <w:right w:val="single" w:sz="8" w:color="auto"/>
            </w:tcBorders>
            <w:gridSpan w:val="5"/>
            <w:vMerge w:val="continue"/>
          </w:tcPr>
          <w:p>
            <w:pPr>
              <w:spacing w:after="0"/>
              <w:rPr>
                <w:sz w:val="11"/>
                <w:szCs w:val="11"/>
                <w:color w:val="auto"/>
              </w:rPr>
            </w:pPr>
          </w:p>
        </w:tc>
        <w:tc>
          <w:tcPr>
            <w:tcW w:w="100" w:type="dxa"/>
            <w:vAlign w:val="bottom"/>
          </w:tcPr>
          <w:p>
            <w:pPr>
              <w:spacing w:after="0"/>
              <w:rPr>
                <w:sz w:val="11"/>
                <w:szCs w:val="11"/>
                <w:color w:val="auto"/>
              </w:rPr>
            </w:pPr>
          </w:p>
        </w:tc>
        <w:tc>
          <w:tcPr>
            <w:tcW w:w="1300" w:type="dxa"/>
            <w:vAlign w:val="bottom"/>
          </w:tcPr>
          <w:p>
            <w:pPr>
              <w:spacing w:after="0"/>
              <w:rPr>
                <w:sz w:val="11"/>
                <w:szCs w:val="11"/>
                <w:color w:val="auto"/>
              </w:rPr>
            </w:pPr>
          </w:p>
        </w:tc>
        <w:tc>
          <w:tcPr>
            <w:tcW w:w="120" w:type="dxa"/>
            <w:vAlign w:val="bottom"/>
            <w:tcBorders>
              <w:right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7"/>
        </w:trPr>
        <w:tc>
          <w:tcPr>
            <w:tcW w:w="5220" w:type="dxa"/>
            <w:vAlign w:val="bottom"/>
            <w:tcBorders>
              <w:right w:val="single" w:sz="8" w:color="auto"/>
            </w:tcBorders>
            <w:vMerge w:val="continue"/>
          </w:tcPr>
          <w:p>
            <w:pPr>
              <w:spacing w:after="0"/>
              <w:rPr>
                <w:sz w:val="11"/>
                <w:szCs w:val="11"/>
                <w:color w:val="auto"/>
              </w:rPr>
            </w:pPr>
          </w:p>
        </w:tc>
        <w:tc>
          <w:tcPr>
            <w:tcW w:w="80" w:type="dxa"/>
            <w:vAlign w:val="bottom"/>
          </w:tcPr>
          <w:p>
            <w:pPr>
              <w:spacing w:after="0"/>
              <w:rPr>
                <w:sz w:val="11"/>
                <w:szCs w:val="11"/>
                <w:color w:val="auto"/>
              </w:rPr>
            </w:pPr>
          </w:p>
        </w:tc>
        <w:tc>
          <w:tcPr>
            <w:tcW w:w="146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opening (vermelding)</w:t>
            </w:r>
          </w:p>
        </w:tc>
        <w:tc>
          <w:tcPr>
            <w:tcW w:w="6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door een beursvennootschap)</w:t>
            </w:r>
          </w:p>
        </w:tc>
        <w:tc>
          <w:tcPr>
            <w:tcW w:w="100" w:type="dxa"/>
            <w:vAlign w:val="bottom"/>
          </w:tcPr>
          <w:p>
            <w:pPr>
              <w:spacing w:after="0"/>
              <w:rPr>
                <w:sz w:val="11"/>
                <w:szCs w:val="11"/>
                <w:color w:val="auto"/>
              </w:rPr>
            </w:pPr>
          </w:p>
        </w:tc>
        <w:tc>
          <w:tcPr>
            <w:tcW w:w="142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87"/>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afloop van de optie en uitoefenprijs.</w:t>
            </w:r>
            <w:r>
              <w:rPr xmlns:w="http://schemas.openxmlformats.org/wordprocessingml/2006/main">
                <w:rFonts w:ascii="Calibri" w:cs="Calibri" w:eastAsia="Calibri" w:hAnsi="Calibri"/>
                <w:sz w:val="22"/>
                <w:szCs w:val="22"/>
                <w:color w:val="auto"/>
              </w:rPr>
              <w:t xml:space="preserve"> Opties</w:t>
            </w:r>
          </w:p>
        </w:tc>
        <w:tc>
          <w:tcPr>
            <w:tcW w:w="80" w:type="dxa"/>
            <w:vAlign w:val="bottom"/>
            <w:tcBorders>
              <w:bottom w:val="single" w:sz="8" w:color="auto"/>
            </w:tcBorders>
          </w:tcPr>
          <w:p>
            <w:pPr>
              <w:spacing w:after="0"/>
              <w:rPr>
                <w:sz w:val="7"/>
                <w:szCs w:val="7"/>
                <w:color w:val="auto"/>
              </w:rPr>
            </w:pPr>
          </w:p>
        </w:tc>
        <w:tc>
          <w:tcPr>
            <w:tcW w:w="1460" w:type="dxa"/>
            <w:vAlign w:val="bottom"/>
            <w:tcBorders>
              <w:bottom w:val="single" w:sz="8" w:color="auto"/>
              <w:right w:val="single" w:sz="8" w:color="auto"/>
            </w:tcBorders>
            <w:vMerge w:val="continue"/>
          </w:tcPr>
          <w:p>
            <w:pPr>
              <w:spacing w:after="0"/>
              <w:rPr>
                <w:sz w:val="7"/>
                <w:szCs w:val="7"/>
                <w:color w:val="auto"/>
              </w:rPr>
            </w:pPr>
          </w:p>
        </w:tc>
        <w:tc>
          <w:tcPr>
            <w:tcW w:w="60" w:type="dxa"/>
            <w:vAlign w:val="bottom"/>
            <w:tcBorders>
              <w:bottom w:val="single" w:sz="8" w:color="auto"/>
            </w:tcBorders>
          </w:tcPr>
          <w:p>
            <w:pPr>
              <w:spacing w:after="0"/>
              <w:rPr>
                <w:sz w:val="7"/>
                <w:szCs w:val="7"/>
                <w:color w:val="auto"/>
              </w:rPr>
            </w:pPr>
          </w:p>
        </w:tc>
        <w:tc>
          <w:tcPr>
            <w:tcW w:w="2080" w:type="dxa"/>
            <w:vAlign w:val="bottom"/>
            <w:tcBorders>
              <w:bottom w:val="single" w:sz="8" w:color="auto"/>
              <w:right w:val="single" w:sz="8" w:color="auto"/>
            </w:tcBorders>
            <w:gridSpan w:val="5"/>
            <w:vMerge w:val="continue"/>
          </w:tcPr>
          <w:p>
            <w:pPr>
              <w:spacing w:after="0"/>
              <w:rPr>
                <w:sz w:val="7"/>
                <w:szCs w:val="7"/>
                <w:color w:val="auto"/>
              </w:rPr>
            </w:pPr>
          </w:p>
        </w:tc>
        <w:tc>
          <w:tcPr>
            <w:tcW w:w="100" w:type="dxa"/>
            <w:vAlign w:val="bottom"/>
            <w:tcBorders>
              <w:bottom w:val="single" w:sz="8" w:color="auto"/>
            </w:tcBorders>
          </w:tcPr>
          <w:p>
            <w:pPr>
              <w:spacing w:after="0"/>
              <w:rPr>
                <w:sz w:val="7"/>
                <w:szCs w:val="7"/>
                <w:color w:val="auto"/>
              </w:rPr>
            </w:pPr>
          </w:p>
        </w:tc>
        <w:tc>
          <w:tcPr>
            <w:tcW w:w="1420" w:type="dxa"/>
            <w:vAlign w:val="bottom"/>
            <w:tcBorders>
              <w:bottom w:val="single" w:sz="8" w:color="auto"/>
              <w:right w:val="single" w:sz="8" w:color="auto"/>
            </w:tcBorders>
            <w:gridSpan w:val="2"/>
            <w:vMerge w:val="continue"/>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62"/>
        </w:trPr>
        <w:tc>
          <w:tcPr>
            <w:tcW w:w="5220" w:type="dxa"/>
            <w:vAlign w:val="bottom"/>
            <w:tcBorders>
              <w:right w:val="single" w:sz="8" w:color="auto"/>
            </w:tcBorders>
            <w:vMerge w:val="continue"/>
          </w:tcPr>
          <w:p>
            <w:pPr>
              <w:spacing w:after="0"/>
              <w:rPr>
                <w:sz w:val="14"/>
                <w:szCs w:val="14"/>
                <w:color w:val="auto"/>
              </w:rPr>
            </w:pPr>
          </w:p>
        </w:tc>
        <w:tc>
          <w:tcPr>
            <w:tcW w:w="80" w:type="dxa"/>
            <w:vAlign w:val="bottom"/>
          </w:tcPr>
          <w:p>
            <w:pPr>
              <w:spacing w:after="0"/>
              <w:rPr>
                <w:sz w:val="14"/>
                <w:szCs w:val="14"/>
                <w:color w:val="auto"/>
              </w:rPr>
            </w:pPr>
          </w:p>
        </w:tc>
        <w:tc>
          <w:tcPr>
            <w:tcW w:w="1460" w:type="dxa"/>
            <w:vAlign w:val="bottom"/>
            <w:tcBorders>
              <w:right w:val="single" w:sz="8" w:color="auto"/>
            </w:tcBorders>
            <w:vMerge w:val="restart"/>
          </w:tcPr>
          <w:p>
            <w:pPr xmlns:w="http://schemas.openxmlformats.org/wordprocessingml/2006/main">
              <w:spacing w:after="0" w:line="217" w:lineRule="exact"/>
              <w:rPr>
                <w:sz w:val="20"/>
                <w:szCs w:val="20"/>
                <w:color w:val="auto"/>
              </w:rPr>
            </w:pPr>
            <w:r>
              <w:rPr xmlns:w="http://schemas.openxmlformats.org/wordprocessingml/2006/main">
                <w:rFonts w:ascii="Calibri" w:cs="Calibri" w:eastAsia="Calibri" w:hAnsi="Calibri"/>
                <w:sz w:val="18"/>
                <w:szCs w:val="18"/>
                <w:color w:val="auto"/>
              </w:rPr>
              <w:t xml:space="preserve">Exitkosten (per</w:t>
            </w:r>
          </w:p>
        </w:tc>
        <w:tc>
          <w:tcPr>
            <w:tcW w:w="60" w:type="dxa"/>
            <w:vAlign w:val="bottom"/>
          </w:tcPr>
          <w:p>
            <w:pPr>
              <w:spacing w:after="0"/>
              <w:rPr>
                <w:sz w:val="14"/>
                <w:szCs w:val="14"/>
                <w:color w:val="auto"/>
              </w:rPr>
            </w:pPr>
          </w:p>
        </w:tc>
        <w:tc>
          <w:tcPr>
            <w:tcW w:w="24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96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120" w:type="dxa"/>
            <w:vAlign w:val="bottom"/>
            <w:tcBorders>
              <w:right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1300" w:type="dxa"/>
            <w:vAlign w:val="bottom"/>
          </w:tcPr>
          <w:p>
            <w:pPr>
              <w:spacing w:after="0"/>
              <w:rPr>
                <w:sz w:val="14"/>
                <w:szCs w:val="14"/>
                <w:color w:val="auto"/>
              </w:rPr>
            </w:pPr>
          </w:p>
        </w:tc>
        <w:tc>
          <w:tcPr>
            <w:tcW w:w="120" w:type="dxa"/>
            <w:vAlign w:val="bottom"/>
            <w:tcBorders>
              <w:right w:val="single" w:sz="8" w:color="auto"/>
            </w:tcBorders>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55"/>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Beleggen brengt extra kosten met zich mee, inclusief belastingen</w:t>
            </w:r>
          </w:p>
        </w:tc>
        <w:tc>
          <w:tcPr>
            <w:tcW w:w="80" w:type="dxa"/>
            <w:vAlign w:val="bottom"/>
          </w:tcPr>
          <w:p>
            <w:pPr>
              <w:spacing w:after="0"/>
              <w:rPr>
                <w:sz w:val="4"/>
                <w:szCs w:val="4"/>
                <w:color w:val="auto"/>
              </w:rPr>
            </w:pPr>
          </w:p>
        </w:tc>
        <w:tc>
          <w:tcPr>
            <w:tcW w:w="1460" w:type="dxa"/>
            <w:vAlign w:val="bottom"/>
            <w:tcBorders>
              <w:right w:val="single" w:sz="8" w:color="auto"/>
            </w:tcBorders>
            <w:vMerge w:val="continue"/>
          </w:tcPr>
          <w:p>
            <w:pPr>
              <w:spacing w:after="0"/>
              <w:rPr>
                <w:sz w:val="4"/>
                <w:szCs w:val="4"/>
                <w:color w:val="auto"/>
              </w:rPr>
            </w:pPr>
          </w:p>
        </w:tc>
        <w:tc>
          <w:tcPr>
            <w:tcW w:w="60" w:type="dxa"/>
            <w:vAlign w:val="bottom"/>
          </w:tcPr>
          <w:p>
            <w:pPr>
              <w:spacing w:after="0"/>
              <w:rPr>
                <w:sz w:val="4"/>
                <w:szCs w:val="4"/>
                <w:color w:val="auto"/>
              </w:rPr>
            </w:pPr>
          </w:p>
        </w:tc>
        <w:tc>
          <w:tcPr>
            <w:tcW w:w="240" w:type="dxa"/>
            <w:vAlign w:val="bottom"/>
          </w:tcPr>
          <w:p>
            <w:pPr>
              <w:spacing w:after="0"/>
              <w:rPr>
                <w:sz w:val="4"/>
                <w:szCs w:val="4"/>
                <w:color w:val="auto"/>
              </w:rPr>
            </w:pPr>
          </w:p>
        </w:tc>
        <w:tc>
          <w:tcPr>
            <w:tcW w:w="480" w:type="dxa"/>
            <w:vAlign w:val="bottom"/>
          </w:tcPr>
          <w:p>
            <w:pPr>
              <w:spacing w:after="0"/>
              <w:rPr>
                <w:sz w:val="4"/>
                <w:szCs w:val="4"/>
                <w:color w:val="auto"/>
              </w:rPr>
            </w:pPr>
          </w:p>
        </w:tc>
        <w:tc>
          <w:tcPr>
            <w:tcW w:w="960" w:type="dxa"/>
            <w:vAlign w:val="bottom"/>
          </w:tcPr>
          <w:p>
            <w:pPr>
              <w:spacing w:after="0"/>
              <w:rPr>
                <w:sz w:val="4"/>
                <w:szCs w:val="4"/>
                <w:color w:val="auto"/>
              </w:rPr>
            </w:pPr>
          </w:p>
        </w:tc>
        <w:tc>
          <w:tcPr>
            <w:tcW w:w="280" w:type="dxa"/>
            <w:vAlign w:val="bottom"/>
          </w:tcPr>
          <w:p>
            <w:pPr>
              <w:spacing w:after="0"/>
              <w:rPr>
                <w:sz w:val="4"/>
                <w:szCs w:val="4"/>
                <w:color w:val="auto"/>
              </w:rPr>
            </w:pPr>
          </w:p>
        </w:tc>
        <w:tc>
          <w:tcPr>
            <w:tcW w:w="120" w:type="dxa"/>
            <w:vAlign w:val="bottom"/>
            <w:tcBorders>
              <w:right w:val="single" w:sz="8" w:color="auto"/>
            </w:tcBorders>
          </w:tcPr>
          <w:p>
            <w:pPr>
              <w:spacing w:after="0"/>
              <w:rPr>
                <w:sz w:val="4"/>
                <w:szCs w:val="4"/>
                <w:color w:val="auto"/>
              </w:rPr>
            </w:pPr>
          </w:p>
        </w:tc>
        <w:tc>
          <w:tcPr>
            <w:tcW w:w="100" w:type="dxa"/>
            <w:vAlign w:val="bottom"/>
          </w:tcPr>
          <w:p>
            <w:pPr>
              <w:spacing w:after="0"/>
              <w:rPr>
                <w:sz w:val="4"/>
                <w:szCs w:val="4"/>
                <w:color w:val="auto"/>
              </w:rPr>
            </w:pPr>
          </w:p>
        </w:tc>
        <w:tc>
          <w:tcPr>
            <w:tcW w:w="1300" w:type="dxa"/>
            <w:vAlign w:val="bottom"/>
          </w:tcPr>
          <w:p>
            <w:pPr>
              <w:spacing w:after="0"/>
              <w:rPr>
                <w:sz w:val="4"/>
                <w:szCs w:val="4"/>
                <w:color w:val="auto"/>
              </w:rPr>
            </w:pPr>
          </w:p>
        </w:tc>
        <w:tc>
          <w:tcPr>
            <w:tcW w:w="120" w:type="dxa"/>
            <w:vAlign w:val="bottom"/>
            <w:tcBorders>
              <w:right w:val="single" w:sz="8" w:color="auto"/>
            </w:tcBorders>
          </w:tcPr>
          <w:p>
            <w:pPr>
              <w:spacing w:after="0"/>
              <w:rPr>
                <w:sz w:val="4"/>
                <w:szCs w:val="4"/>
                <w:color w:val="auto"/>
              </w:rPr>
            </w:pPr>
          </w:p>
        </w:tc>
        <w:tc>
          <w:tcPr>
            <w:tcW w:w="1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18"/>
        </w:trPr>
        <w:tc>
          <w:tcPr>
            <w:tcW w:w="5220" w:type="dxa"/>
            <w:vAlign w:val="bottom"/>
            <w:tcBorders>
              <w:right w:val="single" w:sz="8" w:color="auto"/>
            </w:tcBorders>
            <w:vMerge w:val="continue"/>
          </w:tcPr>
          <w:p>
            <w:pPr>
              <w:spacing w:after="0"/>
              <w:rPr>
                <w:sz w:val="18"/>
                <w:szCs w:val="18"/>
                <w:color w:val="auto"/>
              </w:rPr>
            </w:pPr>
          </w:p>
        </w:tc>
        <w:tc>
          <w:tcPr>
            <w:tcW w:w="80" w:type="dxa"/>
            <w:vAlign w:val="bottom"/>
          </w:tcPr>
          <w:p>
            <w:pPr>
              <w:spacing w:after="0"/>
              <w:rPr>
                <w:sz w:val="18"/>
                <w:szCs w:val="18"/>
                <w:color w:val="auto"/>
              </w:rPr>
            </w:pPr>
          </w:p>
        </w:tc>
        <w:tc>
          <w:tcPr>
            <w:tcW w:w="1460" w:type="dxa"/>
            <w:vAlign w:val="bottom"/>
            <w:tcBorders>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6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25"/>
        </w:trPr>
        <w:tc>
          <w:tcPr>
            <w:tcW w:w="5220" w:type="dxa"/>
            <w:vAlign w:val="bottom"/>
            <w:tcBorders>
              <w:right w:val="single" w:sz="8" w:color="auto"/>
            </w:tcBorders>
          </w:tcPr>
          <w:p>
            <w:pPr xmlns:w="http://schemas.openxmlformats.org/wordprocessingml/2006/main">
              <w:ind w:left="100"/>
              <w:spacing w:after="0" w:line="224" w:lineRule="exact"/>
              <w:rPr>
                <w:sz w:val="20"/>
                <w:szCs w:val="20"/>
                <w:color w:val="auto"/>
              </w:rPr>
            </w:pPr>
            <w:r>
              <w:rPr xmlns:w="http://schemas.openxmlformats.org/wordprocessingml/2006/main">
                <w:rFonts w:ascii="Calibri" w:cs="Calibri" w:eastAsia="Calibri" w:hAnsi="Calibri"/>
                <w:sz w:val="22"/>
                <w:szCs w:val="22"/>
                <w:color w:val="auto"/>
              </w:rPr>
              <w:t xml:space="preserve">Overwegingen, transactiekosten en marge</w:t>
            </w:r>
          </w:p>
        </w:tc>
        <w:tc>
          <w:tcPr>
            <w:tcW w:w="80" w:type="dxa"/>
            <w:vAlign w:val="bottom"/>
            <w:tcBorders>
              <w:bottom w:val="single" w:sz="8" w:color="auto"/>
            </w:tcBorders>
          </w:tcPr>
          <w:p>
            <w:pPr>
              <w:spacing w:after="0"/>
              <w:rPr>
                <w:sz w:val="19"/>
                <w:szCs w:val="19"/>
                <w:color w:val="auto"/>
              </w:rPr>
            </w:pPr>
          </w:p>
        </w:tc>
        <w:tc>
          <w:tcPr>
            <w:tcW w:w="146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Afsluiten (afsluiten)</w:t>
            </w:r>
          </w:p>
        </w:tc>
        <w:tc>
          <w:tcPr>
            <w:tcW w:w="60" w:type="dxa"/>
            <w:vAlign w:val="bottom"/>
            <w:tcBorders>
              <w:bottom w:val="single" w:sz="8" w:color="auto"/>
            </w:tcBorders>
          </w:tcPr>
          <w:p>
            <w:pPr>
              <w:spacing w:after="0"/>
              <w:rPr>
                <w:sz w:val="19"/>
                <w:szCs w:val="19"/>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Premie, Commissie</w:t>
            </w:r>
          </w:p>
        </w:tc>
        <w:tc>
          <w:tcPr>
            <w:tcW w:w="100" w:type="dxa"/>
            <w:vAlign w:val="bottom"/>
            <w:tcBorders>
              <w:bottom w:val="single" w:sz="8" w:color="auto"/>
            </w:tcBorders>
          </w:tcPr>
          <w:p>
            <w:pPr>
              <w:spacing w:after="0"/>
              <w:rPr>
                <w:sz w:val="19"/>
                <w:szCs w:val="19"/>
                <w:color w:val="auto"/>
              </w:rPr>
            </w:pPr>
          </w:p>
        </w:tc>
        <w:tc>
          <w:tcPr>
            <w:tcW w:w="142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vereisten die de winst of</w:t>
            </w:r>
          </w:p>
        </w:tc>
        <w:tc>
          <w:tcPr>
            <w:tcW w:w="80" w:type="dxa"/>
            <w:vAlign w:val="bottom"/>
            <w:shd w:val="clear" w:color="auto" w:fill="D9D9D9"/>
          </w:tcPr>
          <w:p>
            <w:pPr>
              <w:spacing w:after="0"/>
              <w:rPr>
                <w:sz w:val="18"/>
                <w:szCs w:val="18"/>
                <w:color w:val="auto"/>
              </w:rPr>
            </w:pPr>
          </w:p>
        </w:tc>
        <w:tc>
          <w:tcPr>
            <w:tcW w:w="1460" w:type="dxa"/>
            <w:vAlign w:val="bottom"/>
            <w:tcBorders>
              <w:right w:val="single" w:sz="8" w:color="D9D9D9"/>
            </w:tcBorders>
            <w:shd w:val="clear" w:color="auto" w:fill="D9D9D9"/>
          </w:tcPr>
          <w:p>
            <w:pPr>
              <w:spacing w:after="0"/>
              <w:rPr>
                <w:sz w:val="18"/>
                <w:szCs w:val="18"/>
                <w:color w:val="auto"/>
              </w:rPr>
            </w:pPr>
          </w:p>
        </w:tc>
        <w:tc>
          <w:tcPr>
            <w:tcW w:w="60" w:type="dxa"/>
            <w:vAlign w:val="bottom"/>
            <w:shd w:val="clear" w:color="auto" w:fill="D9D9D9"/>
          </w:tcPr>
          <w:p>
            <w:pPr>
              <w:spacing w:after="0"/>
              <w:rPr>
                <w:sz w:val="18"/>
                <w:szCs w:val="18"/>
                <w:color w:val="auto"/>
              </w:rPr>
            </w:pPr>
          </w:p>
        </w:tc>
        <w:tc>
          <w:tcPr>
            <w:tcW w:w="240" w:type="dxa"/>
            <w:vAlign w:val="bottom"/>
            <w:shd w:val="clear" w:color="auto" w:fill="D9D9D9"/>
          </w:tcPr>
          <w:p>
            <w:pPr>
              <w:spacing w:after="0"/>
              <w:rPr>
                <w:sz w:val="18"/>
                <w:szCs w:val="18"/>
                <w:color w:val="auto"/>
              </w:rPr>
            </w:pPr>
          </w:p>
        </w:tc>
        <w:tc>
          <w:tcPr>
            <w:tcW w:w="480" w:type="dxa"/>
            <w:vAlign w:val="bottom"/>
            <w:shd w:val="clear" w:color="auto" w:fill="D9D9D9"/>
          </w:tcPr>
          <w:p>
            <w:pPr>
              <w:spacing w:after="0"/>
              <w:rPr>
                <w:sz w:val="18"/>
                <w:szCs w:val="18"/>
                <w:color w:val="auto"/>
              </w:rPr>
            </w:pPr>
          </w:p>
        </w:tc>
        <w:tc>
          <w:tcPr>
            <w:tcW w:w="960" w:type="dxa"/>
            <w:vAlign w:val="bottom"/>
            <w:shd w:val="clear" w:color="auto" w:fill="D9D9D9"/>
          </w:tcPr>
          <w:p>
            <w:pPr>
              <w:spacing w:after="0"/>
              <w:rPr>
                <w:sz w:val="18"/>
                <w:szCs w:val="18"/>
                <w:color w:val="auto"/>
              </w:rPr>
            </w:pPr>
          </w:p>
        </w:tc>
        <w:tc>
          <w:tcPr>
            <w:tcW w:w="280" w:type="dxa"/>
            <w:vAlign w:val="bottom"/>
            <w:shd w:val="clear" w:color="auto" w:fill="D9D9D9"/>
          </w:tcPr>
          <w:p>
            <w:pPr>
              <w:spacing w:after="0"/>
              <w:rPr>
                <w:sz w:val="18"/>
                <w:szCs w:val="18"/>
                <w:color w:val="auto"/>
              </w:rPr>
            </w:pPr>
          </w:p>
        </w:tc>
        <w:tc>
          <w:tcPr>
            <w:tcW w:w="120" w:type="dxa"/>
            <w:vAlign w:val="bottom"/>
            <w:tcBorders>
              <w:right w:val="single" w:sz="8" w:color="auto"/>
            </w:tcBorders>
            <w:shd w:val="clear" w:color="auto" w:fill="D9D9D9"/>
          </w:tcPr>
          <w:p>
            <w:pPr>
              <w:spacing w:after="0"/>
              <w:rPr>
                <w:sz w:val="18"/>
                <w:szCs w:val="18"/>
                <w:color w:val="auto"/>
              </w:rPr>
            </w:pPr>
          </w:p>
        </w:tc>
        <w:tc>
          <w:tcPr>
            <w:tcW w:w="100" w:type="dxa"/>
            <w:vAlign w:val="bottom"/>
            <w:shd w:val="clear" w:color="auto" w:fill="D9D9D9"/>
          </w:tcPr>
          <w:p>
            <w:pPr>
              <w:spacing w:after="0"/>
              <w:rPr>
                <w:sz w:val="18"/>
                <w:szCs w:val="18"/>
                <w:color w:val="auto"/>
              </w:rPr>
            </w:pPr>
          </w:p>
        </w:tc>
        <w:tc>
          <w:tcPr>
            <w:tcW w:w="1300" w:type="dxa"/>
            <w:vAlign w:val="bottom"/>
            <w:shd w:val="clear" w:color="auto" w:fill="D9D9D9"/>
          </w:tcPr>
          <w:p>
            <w:pPr xmlns:w="http://schemas.openxmlformats.org/wordprocessingml/2006/main">
              <w:spacing w:after="0" w:line="216" w:lineRule="exact"/>
              <w:rPr>
                <w:sz w:val="20"/>
                <w:szCs w:val="20"/>
                <w:color w:val="auto"/>
              </w:rPr>
            </w:pPr>
            <w:r>
              <w:rPr xmlns:w="http://schemas.openxmlformats.org/wordprocessingml/2006/main">
                <w:rFonts w:ascii="Calibri" w:cs="Calibri" w:eastAsia="Calibri" w:hAnsi="Calibri"/>
                <w:sz w:val="18"/>
                <w:szCs w:val="18"/>
                <w:color w:val="auto"/>
              </w:rPr>
              <w:t xml:space="preserve">Bedrag (op elk moment</w:t>
            </w:r>
          </w:p>
        </w:tc>
        <w:tc>
          <w:tcPr>
            <w:tcW w:w="120" w:type="dxa"/>
            <w:vAlign w:val="bottom"/>
            <w:tcBorders>
              <w:right w:val="single" w:sz="8" w:color="auto"/>
            </w:tcBorders>
            <w:shd w:val="clear" w:color="auto" w:fill="D9D9D9"/>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70"/>
        </w:trPr>
        <w:tc>
          <w:tcPr>
            <w:tcW w:w="5220" w:type="dxa"/>
            <w:vAlign w:val="bottom"/>
            <w:tcBorders>
              <w:right w:val="single" w:sz="8" w:color="auto"/>
            </w:tcBorders>
            <w:vMerge w:val="continue"/>
          </w:tcPr>
          <w:p>
            <w:pPr>
              <w:spacing w:after="0"/>
              <w:rPr>
                <w:sz w:val="6"/>
                <w:szCs w:val="6"/>
                <w:color w:val="auto"/>
              </w:rPr>
            </w:pPr>
          </w:p>
        </w:tc>
        <w:tc>
          <w:tcPr>
            <w:tcW w:w="80" w:type="dxa"/>
            <w:vAlign w:val="bottom"/>
            <w:shd w:val="clear" w:color="auto" w:fill="D9D9D9"/>
          </w:tcPr>
          <w:p>
            <w:pPr>
              <w:spacing w:after="0"/>
              <w:rPr>
                <w:sz w:val="6"/>
                <w:szCs w:val="6"/>
                <w:color w:val="auto"/>
              </w:rPr>
            </w:pPr>
          </w:p>
        </w:tc>
        <w:tc>
          <w:tcPr>
            <w:tcW w:w="1460" w:type="dxa"/>
            <w:vAlign w:val="bottom"/>
            <w:tcBorders>
              <w:right w:val="single" w:sz="8" w:color="D9D9D9"/>
            </w:tcBorders>
            <w:vMerge w:val="restart"/>
            <w:shd w:val="clear" w:color="auto" w:fill="D9D9D9"/>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Lopende kosten</w:t>
            </w:r>
          </w:p>
        </w:tc>
        <w:tc>
          <w:tcPr>
            <w:tcW w:w="60" w:type="dxa"/>
            <w:vAlign w:val="bottom"/>
            <w:shd w:val="clear" w:color="auto" w:fill="D9D9D9"/>
          </w:tcPr>
          <w:p>
            <w:pPr>
              <w:spacing w:after="0"/>
              <w:rPr>
                <w:sz w:val="6"/>
                <w:szCs w:val="6"/>
                <w:color w:val="auto"/>
              </w:rPr>
            </w:pPr>
          </w:p>
        </w:tc>
        <w:tc>
          <w:tcPr>
            <w:tcW w:w="240" w:type="dxa"/>
            <w:vAlign w:val="bottom"/>
            <w:shd w:val="clear" w:color="auto" w:fill="D9D9D9"/>
          </w:tcPr>
          <w:p>
            <w:pPr>
              <w:spacing w:after="0"/>
              <w:rPr>
                <w:sz w:val="6"/>
                <w:szCs w:val="6"/>
                <w:color w:val="auto"/>
              </w:rPr>
            </w:pPr>
          </w:p>
        </w:tc>
        <w:tc>
          <w:tcPr>
            <w:tcW w:w="480" w:type="dxa"/>
            <w:vAlign w:val="bottom"/>
            <w:shd w:val="clear" w:color="auto" w:fill="D9D9D9"/>
          </w:tcPr>
          <w:p>
            <w:pPr>
              <w:spacing w:after="0"/>
              <w:rPr>
                <w:sz w:val="6"/>
                <w:szCs w:val="6"/>
                <w:color w:val="auto"/>
              </w:rPr>
            </w:pPr>
          </w:p>
        </w:tc>
        <w:tc>
          <w:tcPr>
            <w:tcW w:w="960" w:type="dxa"/>
            <w:vAlign w:val="bottom"/>
            <w:shd w:val="clear" w:color="auto" w:fill="D9D9D9"/>
          </w:tcPr>
          <w:p>
            <w:pPr>
              <w:spacing w:after="0"/>
              <w:rPr>
                <w:sz w:val="6"/>
                <w:szCs w:val="6"/>
                <w:color w:val="auto"/>
              </w:rPr>
            </w:pPr>
          </w:p>
        </w:tc>
        <w:tc>
          <w:tcPr>
            <w:tcW w:w="280" w:type="dxa"/>
            <w:vAlign w:val="bottom"/>
            <w:shd w:val="clear" w:color="auto" w:fill="D9D9D9"/>
          </w:tcPr>
          <w:p>
            <w:pPr>
              <w:spacing w:after="0"/>
              <w:rPr>
                <w:sz w:val="6"/>
                <w:szCs w:val="6"/>
                <w:color w:val="auto"/>
              </w:rPr>
            </w:pPr>
          </w:p>
        </w:tc>
        <w:tc>
          <w:tcPr>
            <w:tcW w:w="120" w:type="dxa"/>
            <w:vAlign w:val="bottom"/>
            <w:tcBorders>
              <w:right w:val="single" w:sz="8" w:color="auto"/>
            </w:tcBorders>
            <w:shd w:val="clear" w:color="auto" w:fill="D9D9D9"/>
          </w:tcPr>
          <w:p>
            <w:pPr>
              <w:spacing w:after="0"/>
              <w:rPr>
                <w:sz w:val="6"/>
                <w:szCs w:val="6"/>
                <w:color w:val="auto"/>
              </w:rPr>
            </w:pPr>
          </w:p>
        </w:tc>
        <w:tc>
          <w:tcPr>
            <w:tcW w:w="100" w:type="dxa"/>
            <w:vAlign w:val="bottom"/>
            <w:shd w:val="clear" w:color="auto" w:fill="D9D9D9"/>
          </w:tcPr>
          <w:p>
            <w:pPr>
              <w:spacing w:after="0"/>
              <w:rPr>
                <w:sz w:val="6"/>
                <w:szCs w:val="6"/>
                <w:color w:val="auto"/>
              </w:rPr>
            </w:pPr>
          </w:p>
        </w:tc>
        <w:tc>
          <w:tcPr>
            <w:tcW w:w="1300" w:type="dxa"/>
            <w:vAlign w:val="bottom"/>
            <w:vMerge w:val="restart"/>
            <w:shd w:val="clear" w:color="auto" w:fill="D9D9D9"/>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tijd)</w:t>
            </w:r>
          </w:p>
        </w:tc>
        <w:tc>
          <w:tcPr>
            <w:tcW w:w="120" w:type="dxa"/>
            <w:vAlign w:val="bottom"/>
            <w:tcBorders>
              <w:right w:val="single" w:sz="8" w:color="auto"/>
            </w:tcBorders>
            <w:shd w:val="clear" w:color="auto" w:fill="D9D9D9"/>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52"/>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verlies.</w:t>
            </w:r>
            <w:r>
              <w:rPr xmlns:w="http://schemas.openxmlformats.org/wordprocessingml/2006/main">
                <w:rFonts w:ascii="Calibri" w:cs="Calibri" w:eastAsia="Calibri" w:hAnsi="Calibri"/>
                <w:sz w:val="22"/>
                <w:szCs w:val="22"/>
                <w:color w:val="auto"/>
              </w:rPr>
              <w:t xml:space="preserve"> Transactiekosten bestaan voornamelijk uit</w:t>
            </w:r>
          </w:p>
        </w:tc>
        <w:tc>
          <w:tcPr>
            <w:tcW w:w="80" w:type="dxa"/>
            <w:vAlign w:val="bottom"/>
            <w:tcBorders>
              <w:bottom w:val="single" w:sz="8" w:color="auto"/>
            </w:tcBorders>
            <w:shd w:val="clear" w:color="auto" w:fill="D9D9D9"/>
          </w:tcPr>
          <w:p>
            <w:pPr>
              <w:spacing w:after="0"/>
              <w:rPr>
                <w:sz w:val="13"/>
                <w:szCs w:val="13"/>
                <w:color w:val="auto"/>
              </w:rPr>
            </w:pPr>
          </w:p>
        </w:tc>
        <w:tc>
          <w:tcPr>
            <w:tcW w:w="1460" w:type="dxa"/>
            <w:vAlign w:val="bottom"/>
            <w:tcBorders>
              <w:bottom w:val="single" w:sz="8" w:color="auto"/>
              <w:right w:val="single" w:sz="8" w:color="D9D9D9"/>
            </w:tcBorders>
            <w:vMerge w:val="continue"/>
            <w:shd w:val="clear" w:color="auto" w:fill="D9D9D9"/>
          </w:tcPr>
          <w:p>
            <w:pPr>
              <w:spacing w:after="0"/>
              <w:rPr>
                <w:sz w:val="13"/>
                <w:szCs w:val="13"/>
                <w:color w:val="auto"/>
              </w:rPr>
            </w:pPr>
          </w:p>
        </w:tc>
        <w:tc>
          <w:tcPr>
            <w:tcW w:w="60" w:type="dxa"/>
            <w:vAlign w:val="bottom"/>
            <w:tcBorders>
              <w:bottom w:val="single" w:sz="8" w:color="auto"/>
            </w:tcBorders>
            <w:shd w:val="clear" w:color="auto" w:fill="D9D9D9"/>
          </w:tcPr>
          <w:p>
            <w:pPr>
              <w:spacing w:after="0"/>
              <w:rPr>
                <w:sz w:val="13"/>
                <w:szCs w:val="13"/>
                <w:color w:val="auto"/>
              </w:rPr>
            </w:pPr>
          </w:p>
        </w:tc>
        <w:tc>
          <w:tcPr>
            <w:tcW w:w="240" w:type="dxa"/>
            <w:vAlign w:val="bottom"/>
            <w:tcBorders>
              <w:bottom w:val="single" w:sz="8" w:color="auto"/>
            </w:tcBorders>
            <w:shd w:val="clear" w:color="auto" w:fill="D9D9D9"/>
          </w:tcPr>
          <w:p>
            <w:pPr>
              <w:spacing w:after="0"/>
              <w:rPr>
                <w:sz w:val="13"/>
                <w:szCs w:val="13"/>
                <w:color w:val="auto"/>
              </w:rPr>
            </w:pPr>
          </w:p>
        </w:tc>
        <w:tc>
          <w:tcPr>
            <w:tcW w:w="480" w:type="dxa"/>
            <w:vAlign w:val="bottom"/>
            <w:tcBorders>
              <w:bottom w:val="single" w:sz="8" w:color="auto"/>
            </w:tcBorders>
            <w:shd w:val="clear" w:color="auto" w:fill="D9D9D9"/>
          </w:tcPr>
          <w:p>
            <w:pPr>
              <w:spacing w:after="0"/>
              <w:rPr>
                <w:sz w:val="13"/>
                <w:szCs w:val="13"/>
                <w:color w:val="auto"/>
              </w:rPr>
            </w:pPr>
          </w:p>
        </w:tc>
        <w:tc>
          <w:tcPr>
            <w:tcW w:w="960" w:type="dxa"/>
            <w:vAlign w:val="bottom"/>
            <w:tcBorders>
              <w:bottom w:val="single" w:sz="8" w:color="auto"/>
            </w:tcBorders>
            <w:shd w:val="clear" w:color="auto" w:fill="D9D9D9"/>
          </w:tcPr>
          <w:p>
            <w:pPr>
              <w:spacing w:after="0"/>
              <w:rPr>
                <w:sz w:val="13"/>
                <w:szCs w:val="13"/>
                <w:color w:val="auto"/>
              </w:rPr>
            </w:pPr>
          </w:p>
        </w:tc>
        <w:tc>
          <w:tcPr>
            <w:tcW w:w="280" w:type="dxa"/>
            <w:vAlign w:val="bottom"/>
            <w:tcBorders>
              <w:bottom w:val="single" w:sz="8" w:color="auto"/>
            </w:tcBorders>
            <w:shd w:val="clear" w:color="auto" w:fill="D9D9D9"/>
          </w:tcPr>
          <w:p>
            <w:pPr>
              <w:spacing w:after="0"/>
              <w:rPr>
                <w:sz w:val="13"/>
                <w:szCs w:val="13"/>
                <w:color w:val="auto"/>
              </w:rPr>
            </w:pPr>
          </w:p>
        </w:tc>
        <w:tc>
          <w:tcPr>
            <w:tcW w:w="120" w:type="dxa"/>
            <w:vAlign w:val="bottom"/>
            <w:tcBorders>
              <w:bottom w:val="single" w:sz="8" w:color="auto"/>
              <w:right w:val="single" w:sz="8" w:color="auto"/>
            </w:tcBorders>
            <w:shd w:val="clear" w:color="auto" w:fill="D9D9D9"/>
          </w:tcPr>
          <w:p>
            <w:pPr>
              <w:spacing w:after="0"/>
              <w:rPr>
                <w:sz w:val="13"/>
                <w:szCs w:val="13"/>
                <w:color w:val="auto"/>
              </w:rPr>
            </w:pPr>
          </w:p>
        </w:tc>
        <w:tc>
          <w:tcPr>
            <w:tcW w:w="100" w:type="dxa"/>
            <w:vAlign w:val="bottom"/>
            <w:tcBorders>
              <w:bottom w:val="single" w:sz="8" w:color="auto"/>
            </w:tcBorders>
            <w:shd w:val="clear" w:color="auto" w:fill="D9D9D9"/>
          </w:tcPr>
          <w:p>
            <w:pPr>
              <w:spacing w:after="0"/>
              <w:rPr>
                <w:sz w:val="13"/>
                <w:szCs w:val="13"/>
                <w:color w:val="auto"/>
              </w:rPr>
            </w:pPr>
          </w:p>
        </w:tc>
        <w:tc>
          <w:tcPr>
            <w:tcW w:w="1300" w:type="dxa"/>
            <w:vAlign w:val="bottom"/>
            <w:tcBorders>
              <w:bottom w:val="single" w:sz="8" w:color="auto"/>
            </w:tcBorders>
            <w:vMerge w:val="continue"/>
            <w:shd w:val="clear" w:color="auto" w:fill="D9D9D9"/>
          </w:tcPr>
          <w:p>
            <w:pPr>
              <w:spacing w:after="0"/>
              <w:rPr>
                <w:sz w:val="13"/>
                <w:szCs w:val="13"/>
                <w:color w:val="auto"/>
              </w:rPr>
            </w:pPr>
          </w:p>
        </w:tc>
        <w:tc>
          <w:tcPr>
            <w:tcW w:w="120" w:type="dxa"/>
            <w:vAlign w:val="bottom"/>
            <w:tcBorders>
              <w:bottom w:val="single" w:sz="8" w:color="auto"/>
              <w:right w:val="single" w:sz="8" w:color="auto"/>
            </w:tcBorders>
            <w:shd w:val="clear" w:color="auto" w:fill="D9D9D9"/>
          </w:tcPr>
          <w:p>
            <w:pPr>
              <w:spacing w:after="0"/>
              <w:rPr>
                <w:sz w:val="13"/>
                <w:szCs w:val="13"/>
                <w:color w:val="auto"/>
              </w:rPr>
            </w:pPr>
          </w:p>
        </w:tc>
        <w:tc>
          <w:tcPr>
            <w:tcW w:w="1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7"/>
        </w:trPr>
        <w:tc>
          <w:tcPr>
            <w:tcW w:w="5220" w:type="dxa"/>
            <w:vAlign w:val="bottom"/>
            <w:tcBorders>
              <w:right w:val="single" w:sz="8" w:color="auto"/>
            </w:tcBorders>
            <w:vMerge w:val="continue"/>
          </w:tcPr>
          <w:p>
            <w:pPr>
              <w:spacing w:after="0"/>
              <w:rPr>
                <w:sz w:val="8"/>
                <w:szCs w:val="8"/>
                <w:color w:val="auto"/>
              </w:rPr>
            </w:pPr>
          </w:p>
        </w:tc>
        <w:tc>
          <w:tcPr>
            <w:tcW w:w="80" w:type="dxa"/>
            <w:vAlign w:val="bottom"/>
          </w:tcPr>
          <w:p>
            <w:pPr>
              <w:spacing w:after="0"/>
              <w:rPr>
                <w:sz w:val="8"/>
                <w:szCs w:val="8"/>
                <w:color w:val="auto"/>
              </w:rPr>
            </w:pPr>
          </w:p>
        </w:tc>
        <w:tc>
          <w:tcPr>
            <w:tcW w:w="1460" w:type="dxa"/>
            <w:vAlign w:val="bottom"/>
            <w:tcBorders>
              <w:right w:val="single" w:sz="8" w:color="auto"/>
            </w:tcBorders>
            <w:vMerge w:val="restart"/>
          </w:tcPr>
          <w:p>
            <w:pPr xmlns:w="http://schemas.openxmlformats.org/wordprocessingml/2006/main">
              <w:spacing w:after="0" w:line="217" w:lineRule="exact"/>
              <w:rPr>
                <w:sz w:val="20"/>
                <w:szCs w:val="20"/>
                <w:color w:val="auto"/>
              </w:rPr>
            </w:pPr>
            <w:r>
              <w:rPr xmlns:w="http://schemas.openxmlformats.org/wordprocessingml/2006/main">
                <w:rFonts w:ascii="Calibri" w:cs="Calibri" w:eastAsia="Calibri" w:hAnsi="Calibri"/>
                <w:sz w:val="18"/>
                <w:szCs w:val="18"/>
                <w:color w:val="auto"/>
              </w:rPr>
              <w:t xml:space="preserve">Beheer</w:t>
            </w:r>
          </w:p>
        </w:tc>
        <w:tc>
          <w:tcPr>
            <w:tcW w:w="60" w:type="dxa"/>
            <w:vAlign w:val="bottom"/>
          </w:tcPr>
          <w:p>
            <w:pPr>
              <w:spacing w:after="0"/>
              <w:rPr>
                <w:sz w:val="8"/>
                <w:szCs w:val="8"/>
                <w:color w:val="auto"/>
              </w:rPr>
            </w:pPr>
          </w:p>
        </w:tc>
        <w:tc>
          <w:tcPr>
            <w:tcW w:w="240" w:type="dxa"/>
            <w:vAlign w:val="bottom"/>
          </w:tcPr>
          <w:p>
            <w:pPr>
              <w:spacing w:after="0"/>
              <w:rPr>
                <w:sz w:val="8"/>
                <w:szCs w:val="8"/>
                <w:color w:val="auto"/>
              </w:rPr>
            </w:pPr>
          </w:p>
        </w:tc>
        <w:tc>
          <w:tcPr>
            <w:tcW w:w="480" w:type="dxa"/>
            <w:vAlign w:val="bottom"/>
          </w:tcPr>
          <w:p>
            <w:pPr>
              <w:spacing w:after="0"/>
              <w:rPr>
                <w:sz w:val="8"/>
                <w:szCs w:val="8"/>
                <w:color w:val="auto"/>
              </w:rPr>
            </w:pPr>
          </w:p>
        </w:tc>
        <w:tc>
          <w:tcPr>
            <w:tcW w:w="960" w:type="dxa"/>
            <w:vAlign w:val="bottom"/>
          </w:tcPr>
          <w:p>
            <w:pPr>
              <w:spacing w:after="0"/>
              <w:rPr>
                <w:sz w:val="8"/>
                <w:szCs w:val="8"/>
                <w:color w:val="auto"/>
              </w:rPr>
            </w:pPr>
          </w:p>
        </w:tc>
        <w:tc>
          <w:tcPr>
            <w:tcW w:w="280" w:type="dxa"/>
            <w:vAlign w:val="bottom"/>
          </w:tcPr>
          <w:p>
            <w:pPr>
              <w:spacing w:after="0"/>
              <w:rPr>
                <w:sz w:val="8"/>
                <w:szCs w:val="8"/>
                <w:color w:val="auto"/>
              </w:rPr>
            </w:pPr>
          </w:p>
        </w:tc>
        <w:tc>
          <w:tcPr>
            <w:tcW w:w="120" w:type="dxa"/>
            <w:vAlign w:val="bottom"/>
            <w:tcBorders>
              <w:right w:val="single" w:sz="8" w:color="auto"/>
            </w:tcBorders>
          </w:tcPr>
          <w:p>
            <w:pPr>
              <w:spacing w:after="0"/>
              <w:rPr>
                <w:sz w:val="8"/>
                <w:szCs w:val="8"/>
                <w:color w:val="auto"/>
              </w:rPr>
            </w:pPr>
          </w:p>
        </w:tc>
        <w:tc>
          <w:tcPr>
            <w:tcW w:w="100" w:type="dxa"/>
            <w:vAlign w:val="bottom"/>
          </w:tcPr>
          <w:p>
            <w:pPr>
              <w:spacing w:after="0"/>
              <w:rPr>
                <w:sz w:val="8"/>
                <w:szCs w:val="8"/>
                <w:color w:val="auto"/>
              </w:rPr>
            </w:pPr>
          </w:p>
        </w:tc>
        <w:tc>
          <w:tcPr>
            <w:tcW w:w="1300" w:type="dxa"/>
            <w:vAlign w:val="bottom"/>
          </w:tcPr>
          <w:p>
            <w:pPr>
              <w:spacing w:after="0"/>
              <w:rPr>
                <w:sz w:val="8"/>
                <w:szCs w:val="8"/>
                <w:color w:val="auto"/>
              </w:rPr>
            </w:pPr>
          </w:p>
        </w:tc>
        <w:tc>
          <w:tcPr>
            <w:tcW w:w="120" w:type="dxa"/>
            <w:vAlign w:val="bottom"/>
            <w:tcBorders>
              <w:right w:val="single" w:sz="8" w:color="auto"/>
            </w:tcBorders>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20"/>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commissies (die worden opgelegd bij het openen, sluiten,</w:t>
            </w:r>
          </w:p>
        </w:tc>
        <w:tc>
          <w:tcPr>
            <w:tcW w:w="80" w:type="dxa"/>
            <w:vAlign w:val="bottom"/>
          </w:tcPr>
          <w:p>
            <w:pPr>
              <w:spacing w:after="0"/>
              <w:rPr>
                <w:sz w:val="10"/>
                <w:szCs w:val="10"/>
                <w:color w:val="auto"/>
              </w:rPr>
            </w:pPr>
          </w:p>
        </w:tc>
        <w:tc>
          <w:tcPr>
            <w:tcW w:w="1460" w:type="dxa"/>
            <w:vAlign w:val="bottom"/>
            <w:tcBorders>
              <w:right w:val="single" w:sz="8" w:color="auto"/>
            </w:tcBorders>
            <w:vMerge w:val="continue"/>
          </w:tcPr>
          <w:p>
            <w:pPr>
              <w:spacing w:after="0"/>
              <w:rPr>
                <w:sz w:val="10"/>
                <w:szCs w:val="10"/>
                <w:color w:val="auto"/>
              </w:rPr>
            </w:pPr>
          </w:p>
        </w:tc>
        <w:tc>
          <w:tcPr>
            <w:tcW w:w="6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130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9"/>
        </w:trPr>
        <w:tc>
          <w:tcPr>
            <w:tcW w:w="522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146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Vergoedingen en andere</w:t>
            </w:r>
          </w:p>
        </w:tc>
        <w:tc>
          <w:tcPr>
            <w:tcW w:w="6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30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2"/>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uitoefening- en cessietransacties), maar ook</w:t>
            </w:r>
          </w:p>
        </w:tc>
        <w:tc>
          <w:tcPr>
            <w:tcW w:w="80" w:type="dxa"/>
            <w:vAlign w:val="bottom"/>
          </w:tcPr>
          <w:p>
            <w:pPr>
              <w:spacing w:after="0"/>
              <w:rPr>
                <w:sz w:val="6"/>
                <w:szCs w:val="6"/>
                <w:color w:val="auto"/>
              </w:rPr>
            </w:pPr>
          </w:p>
        </w:tc>
        <w:tc>
          <w:tcPr>
            <w:tcW w:w="1460" w:type="dxa"/>
            <w:vAlign w:val="bottom"/>
            <w:tcBorders>
              <w:right w:val="single" w:sz="8" w:color="auto"/>
            </w:tcBorders>
            <w:vMerge w:val="continue"/>
          </w:tcPr>
          <w:p>
            <w:pPr>
              <w:spacing w:after="0"/>
              <w:rPr>
                <w:sz w:val="6"/>
                <w:szCs w:val="6"/>
                <w:color w:val="auto"/>
              </w:rPr>
            </w:pPr>
          </w:p>
        </w:tc>
        <w:tc>
          <w:tcPr>
            <w:tcW w:w="6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00" w:type="dxa"/>
            <w:vAlign w:val="bottom"/>
          </w:tcPr>
          <w:p>
            <w:pPr>
              <w:spacing w:after="0"/>
              <w:rPr>
                <w:sz w:val="6"/>
                <w:szCs w:val="6"/>
                <w:color w:val="auto"/>
              </w:rPr>
            </w:pPr>
          </w:p>
        </w:tc>
        <w:tc>
          <w:tcPr>
            <w:tcW w:w="130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8"/>
        </w:trPr>
        <w:tc>
          <w:tcPr>
            <w:tcW w:w="5220" w:type="dxa"/>
            <w:vAlign w:val="bottom"/>
            <w:tcBorders>
              <w:right w:val="single" w:sz="8" w:color="auto"/>
            </w:tcBorders>
            <w:vMerge w:val="continue"/>
          </w:tcPr>
          <w:p>
            <w:pPr>
              <w:spacing w:after="0"/>
              <w:rPr>
                <w:sz w:val="18"/>
                <w:szCs w:val="18"/>
                <w:color w:val="auto"/>
              </w:rPr>
            </w:pPr>
          </w:p>
        </w:tc>
        <w:tc>
          <w:tcPr>
            <w:tcW w:w="80" w:type="dxa"/>
            <w:vAlign w:val="bottom"/>
          </w:tcPr>
          <w:p>
            <w:pPr>
              <w:spacing w:after="0"/>
              <w:rPr>
                <w:sz w:val="18"/>
                <w:szCs w:val="18"/>
                <w:color w:val="auto"/>
              </w:rPr>
            </w:pPr>
          </w:p>
        </w:tc>
        <w:tc>
          <w:tcPr>
            <w:tcW w:w="1460" w:type="dxa"/>
            <w:vAlign w:val="bottom"/>
            <w:tcBorders>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administratieve of</w:t>
            </w:r>
          </w:p>
        </w:tc>
        <w:tc>
          <w:tcPr>
            <w:tcW w:w="60" w:type="dxa"/>
            <w:vAlign w:val="bottom"/>
          </w:tcPr>
          <w:p>
            <w:pPr>
              <w:spacing w:after="0"/>
              <w:rPr>
                <w:sz w:val="18"/>
                <w:szCs w:val="18"/>
                <w:color w:val="auto"/>
              </w:rPr>
            </w:pPr>
          </w:p>
        </w:tc>
        <w:tc>
          <w:tcPr>
            <w:tcW w:w="2080" w:type="dxa"/>
            <w:vAlign w:val="bottom"/>
            <w:tcBorders>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Er is geen beheer</w:t>
            </w:r>
          </w:p>
        </w:tc>
        <w:tc>
          <w:tcPr>
            <w:tcW w:w="100" w:type="dxa"/>
            <w:vAlign w:val="bottom"/>
          </w:tcPr>
          <w:p>
            <w:pPr>
              <w:spacing w:after="0"/>
              <w:rPr>
                <w:sz w:val="18"/>
                <w:szCs w:val="18"/>
                <w:color w:val="auto"/>
              </w:rPr>
            </w:pPr>
          </w:p>
        </w:tc>
        <w:tc>
          <w:tcPr>
            <w:tcW w:w="1300" w:type="dxa"/>
            <w:vAlign w:val="bottom"/>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6"/>
        </w:trPr>
        <w:tc>
          <w:tcPr>
            <w:tcW w:w="5220" w:type="dxa"/>
            <w:vAlign w:val="bottom"/>
            <w:tcBorders>
              <w:right w:val="single" w:sz="8" w:color="auto"/>
            </w:tcBorders>
          </w:tcPr>
          <w:p>
            <w:pPr xmlns:w="http://schemas.openxmlformats.org/wordprocessingml/2006/main">
              <w:ind w:left="100"/>
              <w:spacing w:after="0" w:line="196" w:lineRule="exact"/>
              <w:rPr>
                <w:sz w:val="20"/>
                <w:szCs w:val="20"/>
                <w:color w:val="auto"/>
              </w:rPr>
            </w:pPr>
            <w:r>
              <w:rPr xmlns:w="http://schemas.openxmlformats.org/wordprocessingml/2006/main">
                <w:rFonts w:ascii="Calibri" w:cs="Calibri" w:eastAsia="Calibri" w:hAnsi="Calibri"/>
                <w:sz w:val="21"/>
                <w:szCs w:val="21"/>
                <w:color w:val="auto"/>
              </w:rPr>
              <w:t xml:space="preserve">Marge- en rentekosten zijn inbegrepen.</w:t>
            </w:r>
            <w:r>
              <w:rPr xmlns:w="http://schemas.openxmlformats.org/wordprocessingml/2006/main">
                <w:rFonts w:ascii="Calibri" w:cs="Calibri" w:eastAsia="Calibri" w:hAnsi="Calibri"/>
                <w:sz w:val="21"/>
                <w:szCs w:val="21"/>
                <w:color w:val="auto"/>
              </w:rPr>
              <w:t xml:space="preserve"> Marge betekent de</w:t>
            </w:r>
          </w:p>
        </w:tc>
        <w:tc>
          <w:tcPr>
            <w:tcW w:w="80" w:type="dxa"/>
            <w:vAlign w:val="bottom"/>
          </w:tcPr>
          <w:p>
            <w:pPr>
              <w:spacing w:after="0"/>
              <w:rPr>
                <w:sz w:val="17"/>
                <w:szCs w:val="17"/>
                <w:color w:val="auto"/>
              </w:rPr>
            </w:pPr>
          </w:p>
        </w:tc>
        <w:tc>
          <w:tcPr>
            <w:tcW w:w="1460" w:type="dxa"/>
            <w:vAlign w:val="bottom"/>
            <w:tcBorders>
              <w:right w:val="single" w:sz="8" w:color="auto"/>
            </w:tcBorders>
          </w:tcPr>
          <w:p>
            <w:pPr xmlns:w="http://schemas.openxmlformats.org/wordprocessingml/2006/main">
              <w:spacing w:after="0" w:line="196" w:lineRule="exact"/>
              <w:rPr>
                <w:sz w:val="20"/>
                <w:szCs w:val="20"/>
                <w:color w:val="auto"/>
              </w:rPr>
            </w:pPr>
            <w:r>
              <w:rPr xmlns:w="http://schemas.openxmlformats.org/wordprocessingml/2006/main">
                <w:rFonts w:ascii="Calibri" w:cs="Calibri" w:eastAsia="Calibri" w:hAnsi="Calibri"/>
                <w:sz w:val="18"/>
                <w:szCs w:val="18"/>
                <w:color w:val="auto"/>
              </w:rPr>
              <w:t xml:space="preserve">bedrijfskosten</w:t>
            </w:r>
          </w:p>
        </w:tc>
        <w:tc>
          <w:tcPr>
            <w:tcW w:w="60" w:type="dxa"/>
            <w:vAlign w:val="bottom"/>
          </w:tcPr>
          <w:p>
            <w:pPr>
              <w:spacing w:after="0"/>
              <w:rPr>
                <w:sz w:val="17"/>
                <w:szCs w:val="17"/>
                <w:color w:val="auto"/>
              </w:rPr>
            </w:pPr>
          </w:p>
        </w:tc>
        <w:tc>
          <w:tcPr>
            <w:tcW w:w="2080" w:type="dxa"/>
            <w:vAlign w:val="bottom"/>
            <w:tcBorders>
              <w:right w:val="single" w:sz="8" w:color="auto"/>
            </w:tcBorders>
            <w:gridSpan w:val="5"/>
          </w:tcPr>
          <w:p>
            <w:pPr xmlns:w="http://schemas.openxmlformats.org/wordprocessingml/2006/main">
              <w:spacing w:after="0" w:line="196" w:lineRule="exact"/>
              <w:rPr>
                <w:sz w:val="20"/>
                <w:szCs w:val="20"/>
                <w:color w:val="auto"/>
              </w:rPr>
            </w:pPr>
            <w:r>
              <w:rPr xmlns:w="http://schemas.openxmlformats.org/wordprocessingml/2006/main">
                <w:rFonts w:ascii="Calibri" w:cs="Calibri" w:eastAsia="Calibri" w:hAnsi="Calibri"/>
                <w:sz w:val="18"/>
                <w:szCs w:val="18"/>
                <w:color w:val="auto"/>
              </w:rPr>
              <w:t xml:space="preserve">honorarium</w:t>
            </w:r>
          </w:p>
        </w:tc>
        <w:tc>
          <w:tcPr>
            <w:tcW w:w="100" w:type="dxa"/>
            <w:vAlign w:val="bottom"/>
          </w:tcPr>
          <w:p>
            <w:pPr>
              <w:spacing w:after="0"/>
              <w:rPr>
                <w:sz w:val="17"/>
                <w:szCs w:val="17"/>
                <w:color w:val="auto"/>
              </w:rPr>
            </w:pPr>
          </w:p>
        </w:tc>
        <w:tc>
          <w:tcPr>
            <w:tcW w:w="1420" w:type="dxa"/>
            <w:vAlign w:val="bottom"/>
            <w:tcBorders>
              <w:right w:val="single" w:sz="8" w:color="auto"/>
            </w:tcBorders>
            <w:gridSpan w:val="2"/>
          </w:tcPr>
          <w:p>
            <w:pPr xmlns:w="http://schemas.openxmlformats.org/wordprocessingml/2006/main">
              <w:spacing w:after="0" w:line="196" w:lineRule="exact"/>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20" w:type="dxa"/>
            <w:vAlign w:val="bottom"/>
            <w:tcBorders>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60" w:type="dxa"/>
            <w:vAlign w:val="bottom"/>
            <w:tcBorders>
              <w:bottom w:val="single" w:sz="8" w:color="auto"/>
              <w:right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840" w:type="dxa"/>
            <w:vAlign w:val="bottom"/>
            <w:tcBorders>
              <w:bottom w:val="single" w:sz="8" w:color="auto"/>
              <w:right w:val="single" w:sz="8" w:color="auto"/>
            </w:tcBorders>
            <w:gridSpan w:val="4"/>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22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activa die door een schrijver bij zijn</w:t>
            </w:r>
          </w:p>
        </w:tc>
        <w:tc>
          <w:tcPr>
            <w:tcW w:w="80" w:type="dxa"/>
            <w:vAlign w:val="bottom"/>
          </w:tcPr>
          <w:p>
            <w:pPr>
              <w:spacing w:after="0"/>
              <w:rPr>
                <w:sz w:val="21"/>
                <w:szCs w:val="21"/>
                <w:color w:val="auto"/>
              </w:rPr>
            </w:pPr>
          </w:p>
        </w:tc>
        <w:tc>
          <w:tcPr>
            <w:tcW w:w="1460" w:type="dxa"/>
            <w:vAlign w:val="bottom"/>
            <w:tcBorders>
              <w:right w:val="single" w:sz="8" w:color="auto"/>
            </w:tcBorders>
          </w:tcPr>
          <w:p>
            <w:pPr>
              <w:spacing w:after="0"/>
              <w:rPr>
                <w:sz w:val="21"/>
                <w:szCs w:val="21"/>
                <w:color w:val="auto"/>
              </w:rPr>
            </w:pPr>
          </w:p>
        </w:tc>
        <w:tc>
          <w:tcPr>
            <w:tcW w:w="6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Marge (vereisten zijn</w:t>
            </w:r>
          </w:p>
        </w:tc>
        <w:tc>
          <w:tcPr>
            <w:tcW w:w="100" w:type="dxa"/>
            <w:vAlign w:val="bottom"/>
          </w:tcPr>
          <w:p>
            <w:pPr>
              <w:spacing w:after="0"/>
              <w:rPr>
                <w:sz w:val="21"/>
                <w:szCs w:val="21"/>
                <w:color w:val="auto"/>
              </w:rPr>
            </w:pPr>
          </w:p>
        </w:tc>
        <w:tc>
          <w:tcPr>
            <w:tcW w:w="1300" w:type="dxa"/>
            <w:vAlign w:val="bottom"/>
          </w:tcPr>
          <w:p>
            <w:pPr>
              <w:spacing w:after="0"/>
              <w:rPr>
                <w:sz w:val="21"/>
                <w:szCs w:val="21"/>
                <w:color w:val="auto"/>
              </w:rPr>
            </w:pPr>
          </w:p>
        </w:tc>
        <w:tc>
          <w:tcPr>
            <w:tcW w:w="12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79"/>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makelaarskantoor als zekerheid voor de verplichting, als</w:t>
            </w:r>
          </w:p>
        </w:tc>
        <w:tc>
          <w:tcPr>
            <w:tcW w:w="80" w:type="dxa"/>
            <w:vAlign w:val="bottom"/>
          </w:tcPr>
          <w:p>
            <w:pPr>
              <w:spacing w:after="0"/>
              <w:rPr>
                <w:sz w:val="15"/>
                <w:szCs w:val="15"/>
                <w:color w:val="auto"/>
              </w:rPr>
            </w:pPr>
          </w:p>
        </w:tc>
        <w:tc>
          <w:tcPr>
            <w:tcW w:w="1460" w:type="dxa"/>
            <w:vAlign w:val="bottom"/>
            <w:tcBorders>
              <w:right w:val="single" w:sz="8" w:color="auto"/>
            </w:tcBorders>
          </w:tcPr>
          <w:p>
            <w:pPr>
              <w:spacing w:after="0"/>
              <w:rPr>
                <w:sz w:val="15"/>
                <w:szCs w:val="15"/>
                <w:color w:val="auto"/>
              </w:rPr>
            </w:pPr>
          </w:p>
        </w:tc>
        <w:tc>
          <w:tcPr>
            <w:tcW w:w="6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79" w:lineRule="exact"/>
              <w:rPr>
                <w:sz w:val="20"/>
                <w:szCs w:val="20"/>
                <w:color w:val="auto"/>
              </w:rPr>
            </w:pPr>
            <w:r>
              <w:rPr xmlns:w="http://schemas.openxmlformats.org/wordprocessingml/2006/main">
                <w:rFonts w:ascii="Calibri" w:cs="Calibri" w:eastAsia="Calibri" w:hAnsi="Calibri"/>
                <w:sz w:val="18"/>
                <w:szCs w:val="18"/>
                <w:color w:val="auto"/>
              </w:rPr>
              <w:t xml:space="preserve">onder voorbehoud van wijzigingen, en</w:t>
            </w:r>
          </w:p>
        </w:tc>
        <w:tc>
          <w:tcPr>
            <w:tcW w:w="100" w:type="dxa"/>
            <w:vAlign w:val="bottom"/>
          </w:tcPr>
          <w:p>
            <w:pPr>
              <w:spacing w:after="0"/>
              <w:rPr>
                <w:sz w:val="15"/>
                <w:szCs w:val="15"/>
                <w:color w:val="auto"/>
              </w:rPr>
            </w:pPr>
          </w:p>
        </w:tc>
        <w:tc>
          <w:tcPr>
            <w:tcW w:w="1420" w:type="dxa"/>
            <w:vAlign w:val="bottom"/>
            <w:tcBorders>
              <w:right w:val="single" w:sz="8" w:color="auto"/>
            </w:tcBorders>
            <w:gridSpan w:val="2"/>
          </w:tcPr>
          <w:p>
            <w:pPr xmlns:w="http://schemas.openxmlformats.org/wordprocessingml/2006/main">
              <w:spacing w:after="0" w:line="179"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06"/>
        </w:trPr>
        <w:tc>
          <w:tcPr>
            <w:tcW w:w="522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1460" w:type="dxa"/>
            <w:vAlign w:val="bottom"/>
            <w:tcBorders>
              <w:right w:val="single" w:sz="8" w:color="auto"/>
            </w:tcBorders>
            <w:vMerge w:val="restart"/>
          </w:tcPr>
          <w:p>
            <w:pPr xmlns:w="http://schemas.openxmlformats.org/wordprocessingml/2006/main">
              <w:spacing w:after="0" w:line="196" w:lineRule="exact"/>
              <w:rPr>
                <w:sz w:val="20"/>
                <w:szCs w:val="20"/>
                <w:color w:val="auto"/>
              </w:rPr>
            </w:pPr>
            <w:r>
              <w:rPr xmlns:w="http://schemas.openxmlformats.org/wordprocessingml/2006/main">
                <w:rFonts w:ascii="Calibri" w:cs="Calibri" w:eastAsia="Calibri" w:hAnsi="Calibri"/>
                <w:sz w:val="18"/>
                <w:szCs w:val="18"/>
                <w:color w:val="auto"/>
              </w:rPr>
              <w:t xml:space="preserve">Transactiekosten</w:t>
            </w:r>
          </w:p>
        </w:tc>
        <w:tc>
          <w:tcPr>
            <w:tcW w:w="60" w:type="dxa"/>
            <w:vAlign w:val="bottom"/>
          </w:tcPr>
          <w:p>
            <w:pPr>
              <w:spacing w:after="0"/>
              <w:rPr>
                <w:sz w:val="9"/>
                <w:szCs w:val="9"/>
                <w:color w:val="auto"/>
              </w:rPr>
            </w:pPr>
          </w:p>
        </w:tc>
        <w:tc>
          <w:tcPr>
            <w:tcW w:w="2080" w:type="dxa"/>
            <w:vAlign w:val="bottom"/>
            <w:tcBorders>
              <w:right w:val="single" w:sz="8" w:color="auto"/>
            </w:tcBorders>
            <w:gridSpan w:val="5"/>
            <w:vMerge w:val="restart"/>
          </w:tcPr>
          <w:p>
            <w:pPr xmlns:w="http://schemas.openxmlformats.org/wordprocessingml/2006/main">
              <w:spacing w:after="0" w:line="196" w:lineRule="exact"/>
              <w:rPr>
                <w:sz w:val="20"/>
                <w:szCs w:val="20"/>
                <w:color w:val="auto"/>
              </w:rPr>
            </w:pPr>
            <w:r>
              <w:rPr xmlns:w="http://schemas.openxmlformats.org/wordprocessingml/2006/main">
                <w:rFonts w:ascii="Calibri" w:cs="Calibri" w:eastAsia="Calibri" w:hAnsi="Calibri"/>
                <w:sz w:val="18"/>
                <w:szCs w:val="18"/>
                <w:color w:val="auto"/>
              </w:rPr>
              <w:t xml:space="preserve">kan per makelaardij verschillen)</w:t>
            </w:r>
          </w:p>
        </w:tc>
        <w:tc>
          <w:tcPr>
            <w:tcW w:w="100" w:type="dxa"/>
            <w:vAlign w:val="bottom"/>
          </w:tcPr>
          <w:p>
            <w:pPr>
              <w:spacing w:after="0"/>
              <w:rPr>
                <w:sz w:val="9"/>
                <w:szCs w:val="9"/>
                <w:color w:val="auto"/>
              </w:rPr>
            </w:pPr>
          </w:p>
        </w:tc>
        <w:tc>
          <w:tcPr>
            <w:tcW w:w="1420" w:type="dxa"/>
            <w:vAlign w:val="bottom"/>
            <w:tcBorders>
              <w:right w:val="single" w:sz="8" w:color="auto"/>
            </w:tcBorders>
            <w:gridSpan w:val="2"/>
            <w:vMerge w:val="restart"/>
          </w:tcPr>
          <w:p>
            <w:pPr xmlns:w="http://schemas.openxmlformats.org/wordprocessingml/2006/main">
              <w:spacing w:after="0" w:line="196" w:lineRule="exact"/>
              <w:rPr>
                <w:sz w:val="20"/>
                <w:szCs w:val="20"/>
                <w:color w:val="auto"/>
              </w:rPr>
            </w:pPr>
            <w:r>
              <w:rPr xmlns:w="http://schemas.openxmlformats.org/wordprocessingml/2006/main">
                <w:rFonts w:ascii="Calibri" w:cs="Calibri" w:eastAsia="Calibri" w:hAnsi="Calibri"/>
                <w:sz w:val="18"/>
                <w:szCs w:val="18"/>
                <w:color w:val="auto"/>
              </w:rPr>
              <w:t xml:space="preserve">(lopend)</w:t>
            </w: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90"/>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van toepassing, om de onderliggende rente te kopen of te verkopen of te betalen</w:t>
            </w:r>
          </w:p>
        </w:tc>
        <w:tc>
          <w:tcPr>
            <w:tcW w:w="80" w:type="dxa"/>
            <w:vAlign w:val="bottom"/>
          </w:tcPr>
          <w:p>
            <w:pPr>
              <w:spacing w:after="0"/>
              <w:rPr>
                <w:sz w:val="7"/>
                <w:szCs w:val="7"/>
                <w:color w:val="auto"/>
              </w:rPr>
            </w:pPr>
          </w:p>
        </w:tc>
        <w:tc>
          <w:tcPr>
            <w:tcW w:w="1460" w:type="dxa"/>
            <w:vAlign w:val="bottom"/>
            <w:tcBorders>
              <w:right w:val="single" w:sz="8" w:color="auto"/>
            </w:tcBorders>
            <w:vMerge w:val="continue"/>
          </w:tcPr>
          <w:p>
            <w:pPr>
              <w:spacing w:after="0"/>
              <w:rPr>
                <w:sz w:val="7"/>
                <w:szCs w:val="7"/>
                <w:color w:val="auto"/>
              </w:rPr>
            </w:pPr>
          </w:p>
        </w:tc>
        <w:tc>
          <w:tcPr>
            <w:tcW w:w="60" w:type="dxa"/>
            <w:vAlign w:val="bottom"/>
          </w:tcPr>
          <w:p>
            <w:pPr>
              <w:spacing w:after="0"/>
              <w:rPr>
                <w:sz w:val="7"/>
                <w:szCs w:val="7"/>
                <w:color w:val="auto"/>
              </w:rPr>
            </w:pPr>
          </w:p>
        </w:tc>
        <w:tc>
          <w:tcPr>
            <w:tcW w:w="2080" w:type="dxa"/>
            <w:vAlign w:val="bottom"/>
            <w:tcBorders>
              <w:right w:val="single" w:sz="8" w:color="auto"/>
            </w:tcBorders>
            <w:gridSpan w:val="5"/>
            <w:vMerge w:val="continue"/>
          </w:tcPr>
          <w:p>
            <w:pPr>
              <w:spacing w:after="0"/>
              <w:rPr>
                <w:sz w:val="7"/>
                <w:szCs w:val="7"/>
                <w:color w:val="auto"/>
              </w:rPr>
            </w:pPr>
          </w:p>
        </w:tc>
        <w:tc>
          <w:tcPr>
            <w:tcW w:w="100" w:type="dxa"/>
            <w:vAlign w:val="bottom"/>
          </w:tcPr>
          <w:p>
            <w:pPr>
              <w:spacing w:after="0"/>
              <w:rPr>
                <w:sz w:val="7"/>
                <w:szCs w:val="7"/>
                <w:color w:val="auto"/>
              </w:rPr>
            </w:pPr>
          </w:p>
        </w:tc>
        <w:tc>
          <w:tcPr>
            <w:tcW w:w="1420" w:type="dxa"/>
            <w:vAlign w:val="bottom"/>
            <w:tcBorders>
              <w:right w:val="single" w:sz="8" w:color="auto"/>
            </w:tcBorders>
            <w:gridSpan w:val="2"/>
            <w:vMerge w:val="continue"/>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5220" w:type="dxa"/>
            <w:vAlign w:val="bottom"/>
            <w:tcBorders>
              <w:right w:val="single" w:sz="8" w:color="auto"/>
            </w:tcBorders>
            <w:vMerge w:val="continue"/>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60" w:type="dxa"/>
            <w:vAlign w:val="bottom"/>
            <w:tcBorders>
              <w:bottom w:val="single" w:sz="8" w:color="auto"/>
              <w:right w:val="single" w:sz="8" w:color="auto"/>
            </w:tcBorders>
          </w:tcPr>
          <w:p>
            <w:pPr>
              <w:spacing w:after="0" w:line="20" w:lineRule="exact"/>
              <w:rPr>
                <w:sz w:val="1"/>
                <w:szCs w:val="1"/>
                <w:color w:val="auto"/>
              </w:rPr>
            </w:pPr>
          </w:p>
        </w:tc>
        <w:tc>
          <w:tcPr>
            <w:tcW w:w="6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30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19"/>
        </w:trPr>
        <w:tc>
          <w:tcPr>
            <w:tcW w:w="5220" w:type="dxa"/>
            <w:vAlign w:val="bottom"/>
            <w:tcBorders>
              <w:right w:val="single" w:sz="8" w:color="auto"/>
            </w:tcBorders>
            <w:vMerge w:val="continue"/>
          </w:tcPr>
          <w:p>
            <w:pPr>
              <w:spacing w:after="0"/>
              <w:rPr>
                <w:sz w:val="10"/>
                <w:szCs w:val="10"/>
                <w:color w:val="auto"/>
              </w:rPr>
            </w:pPr>
          </w:p>
        </w:tc>
        <w:tc>
          <w:tcPr>
            <w:tcW w:w="80" w:type="dxa"/>
            <w:vAlign w:val="bottom"/>
            <w:shd w:val="clear" w:color="auto" w:fill="D9D9D9"/>
          </w:tcPr>
          <w:p>
            <w:pPr>
              <w:spacing w:after="0"/>
              <w:rPr>
                <w:sz w:val="10"/>
                <w:szCs w:val="10"/>
                <w:color w:val="auto"/>
              </w:rPr>
            </w:pPr>
          </w:p>
        </w:tc>
        <w:tc>
          <w:tcPr>
            <w:tcW w:w="3480" w:type="dxa"/>
            <w:vAlign w:val="bottom"/>
            <w:gridSpan w:val="6"/>
            <w:vMerge w:val="restart"/>
            <w:shd w:val="clear" w:color="auto" w:fill="D9D9D9"/>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Incidentele kosten die onder specifieke voorwaarden worden gemaakt</w:t>
            </w:r>
          </w:p>
        </w:tc>
        <w:tc>
          <w:tcPr>
            <w:tcW w:w="120" w:type="dxa"/>
            <w:vAlign w:val="bottom"/>
            <w:tcBorders>
              <w:right w:val="single" w:sz="8" w:color="auto"/>
            </w:tcBorders>
            <w:shd w:val="clear" w:color="auto" w:fill="D9D9D9"/>
          </w:tcPr>
          <w:p>
            <w:pPr>
              <w:spacing w:after="0"/>
              <w:rPr>
                <w:sz w:val="10"/>
                <w:szCs w:val="10"/>
                <w:color w:val="auto"/>
              </w:rPr>
            </w:pPr>
          </w:p>
        </w:tc>
        <w:tc>
          <w:tcPr>
            <w:tcW w:w="100" w:type="dxa"/>
            <w:vAlign w:val="bottom"/>
            <w:shd w:val="clear" w:color="auto" w:fill="D9D9D9"/>
          </w:tcPr>
          <w:p>
            <w:pPr>
              <w:spacing w:after="0"/>
              <w:rPr>
                <w:sz w:val="10"/>
                <w:szCs w:val="10"/>
                <w:color w:val="auto"/>
              </w:rPr>
            </w:pPr>
          </w:p>
        </w:tc>
        <w:tc>
          <w:tcPr>
            <w:tcW w:w="1300" w:type="dxa"/>
            <w:vAlign w:val="bottom"/>
            <w:shd w:val="clear" w:color="auto" w:fill="D9D9D9"/>
          </w:tcPr>
          <w:p>
            <w:pPr>
              <w:spacing w:after="0"/>
              <w:rPr>
                <w:sz w:val="10"/>
                <w:szCs w:val="10"/>
                <w:color w:val="auto"/>
              </w:rPr>
            </w:pPr>
          </w:p>
        </w:tc>
        <w:tc>
          <w:tcPr>
            <w:tcW w:w="120" w:type="dxa"/>
            <w:vAlign w:val="bottom"/>
            <w:tcBorders>
              <w:right w:val="single" w:sz="8" w:color="auto"/>
            </w:tcBorders>
            <w:shd w:val="clear" w:color="auto" w:fill="D9D9D9"/>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6"/>
        </w:trPr>
        <w:tc>
          <w:tcPr>
            <w:tcW w:w="522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het bedrag van de afwikkeling in contanten.</w:t>
            </w:r>
            <w:r>
              <w:rPr xmlns:w="http://schemas.openxmlformats.org/wordprocessingml/2006/main">
                <w:rFonts w:ascii="Calibri" w:cs="Calibri" w:eastAsia="Calibri" w:hAnsi="Calibri"/>
                <w:sz w:val="22"/>
                <w:szCs w:val="22"/>
                <w:color w:val="auto"/>
              </w:rPr>
              <w:t xml:space="preserve"> Indien een optie wordt uitgeoefend</w:t>
            </w:r>
          </w:p>
        </w:tc>
        <w:tc>
          <w:tcPr>
            <w:tcW w:w="80" w:type="dxa"/>
            <w:vAlign w:val="bottom"/>
            <w:tcBorders>
              <w:bottom w:val="single" w:sz="8" w:color="auto"/>
            </w:tcBorders>
            <w:shd w:val="clear" w:color="auto" w:fill="D9D9D9"/>
          </w:tcPr>
          <w:p>
            <w:pPr>
              <w:spacing w:after="0"/>
              <w:rPr>
                <w:sz w:val="13"/>
                <w:szCs w:val="13"/>
                <w:color w:val="auto"/>
              </w:rPr>
            </w:pPr>
          </w:p>
        </w:tc>
        <w:tc>
          <w:tcPr>
            <w:tcW w:w="3480" w:type="dxa"/>
            <w:vAlign w:val="bottom"/>
            <w:tcBorders>
              <w:bottom w:val="single" w:sz="8" w:color="auto"/>
            </w:tcBorders>
            <w:gridSpan w:val="6"/>
            <w:vMerge w:val="continue"/>
            <w:shd w:val="clear" w:color="auto" w:fill="D9D9D9"/>
          </w:tcPr>
          <w:p>
            <w:pPr>
              <w:spacing w:after="0"/>
              <w:rPr>
                <w:sz w:val="13"/>
                <w:szCs w:val="13"/>
                <w:color w:val="auto"/>
              </w:rPr>
            </w:pPr>
          </w:p>
        </w:tc>
        <w:tc>
          <w:tcPr>
            <w:tcW w:w="120" w:type="dxa"/>
            <w:vAlign w:val="bottom"/>
            <w:tcBorders>
              <w:bottom w:val="single" w:sz="8" w:color="auto"/>
              <w:right w:val="single" w:sz="8" w:color="auto"/>
            </w:tcBorders>
            <w:shd w:val="clear" w:color="auto" w:fill="D9D9D9"/>
          </w:tcPr>
          <w:p>
            <w:pPr>
              <w:spacing w:after="0"/>
              <w:rPr>
                <w:sz w:val="13"/>
                <w:szCs w:val="13"/>
                <w:color w:val="auto"/>
              </w:rPr>
            </w:pPr>
          </w:p>
        </w:tc>
        <w:tc>
          <w:tcPr>
            <w:tcW w:w="100" w:type="dxa"/>
            <w:vAlign w:val="bottom"/>
            <w:tcBorders>
              <w:bottom w:val="single" w:sz="8" w:color="auto"/>
            </w:tcBorders>
            <w:shd w:val="clear" w:color="auto" w:fill="D9D9D9"/>
          </w:tcPr>
          <w:p>
            <w:pPr>
              <w:spacing w:after="0"/>
              <w:rPr>
                <w:sz w:val="13"/>
                <w:szCs w:val="13"/>
                <w:color w:val="auto"/>
              </w:rPr>
            </w:pPr>
          </w:p>
        </w:tc>
        <w:tc>
          <w:tcPr>
            <w:tcW w:w="1300" w:type="dxa"/>
            <w:vAlign w:val="bottom"/>
            <w:tcBorders>
              <w:bottom w:val="single" w:sz="8" w:color="auto"/>
            </w:tcBorders>
            <w:shd w:val="clear" w:color="auto" w:fill="D9D9D9"/>
          </w:tcPr>
          <w:p>
            <w:pPr>
              <w:spacing w:after="0"/>
              <w:rPr>
                <w:sz w:val="13"/>
                <w:szCs w:val="13"/>
                <w:color w:val="auto"/>
              </w:rPr>
            </w:pPr>
          </w:p>
        </w:tc>
        <w:tc>
          <w:tcPr>
            <w:tcW w:w="120" w:type="dxa"/>
            <w:vAlign w:val="bottom"/>
            <w:tcBorders>
              <w:bottom w:val="single" w:sz="8" w:color="auto"/>
              <w:right w:val="single" w:sz="8" w:color="auto"/>
            </w:tcBorders>
            <w:shd w:val="clear" w:color="auto" w:fill="D9D9D9"/>
          </w:tcPr>
          <w:p>
            <w:pPr>
              <w:spacing w:after="0"/>
              <w:rPr>
                <w:sz w:val="13"/>
                <w:szCs w:val="13"/>
                <w:color w:val="auto"/>
              </w:rPr>
            </w:pPr>
          </w:p>
        </w:tc>
        <w:tc>
          <w:tcPr>
            <w:tcW w:w="14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92"/>
        </w:trPr>
        <w:tc>
          <w:tcPr>
            <w:tcW w:w="5220" w:type="dxa"/>
            <w:vAlign w:val="bottom"/>
            <w:tcBorders>
              <w:right w:val="single" w:sz="8" w:color="auto"/>
            </w:tcBorders>
            <w:vMerge w:val="continue"/>
          </w:tcPr>
          <w:p>
            <w:pPr>
              <w:spacing w:after="0"/>
              <w:rPr>
                <w:sz w:val="8"/>
                <w:szCs w:val="8"/>
                <w:color w:val="auto"/>
              </w:rPr>
            </w:pPr>
          </w:p>
        </w:tc>
        <w:tc>
          <w:tcPr>
            <w:tcW w:w="80" w:type="dxa"/>
            <w:vAlign w:val="bottom"/>
          </w:tcPr>
          <w:p>
            <w:pPr>
              <w:spacing w:after="0"/>
              <w:rPr>
                <w:sz w:val="8"/>
                <w:szCs w:val="8"/>
                <w:color w:val="auto"/>
              </w:rPr>
            </w:pPr>
          </w:p>
        </w:tc>
        <w:tc>
          <w:tcPr>
            <w:tcW w:w="146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Prestatievergoedingen</w:t>
            </w:r>
          </w:p>
        </w:tc>
        <w:tc>
          <w:tcPr>
            <w:tcW w:w="6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Geen</w:t>
            </w:r>
          </w:p>
        </w:tc>
        <w:tc>
          <w:tcPr>
            <w:tcW w:w="100" w:type="dxa"/>
            <w:vAlign w:val="bottom"/>
          </w:tcPr>
          <w:p>
            <w:pPr>
              <w:spacing w:after="0"/>
              <w:rPr>
                <w:sz w:val="8"/>
                <w:szCs w:val="8"/>
                <w:color w:val="auto"/>
              </w:rPr>
            </w:pPr>
          </w:p>
        </w:tc>
        <w:tc>
          <w:tcPr>
            <w:tcW w:w="142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98"/>
        </w:trPr>
        <w:tc>
          <w:tcPr>
            <w:tcW w:w="5220" w:type="dxa"/>
            <w:vAlign w:val="bottom"/>
            <w:tcBorders>
              <w:right w:val="single" w:sz="8" w:color="auto"/>
            </w:tcBorders>
          </w:tcPr>
          <w:p>
            <w:pPr xmlns:w="http://schemas.openxmlformats.org/wordprocessingml/2006/main">
              <w:ind w:left="100"/>
              <w:spacing w:after="0" w:line="198" w:lineRule="exact"/>
              <w:rPr>
                <w:sz w:val="20"/>
                <w:szCs w:val="20"/>
                <w:color w:val="auto"/>
              </w:rPr>
            </w:pPr>
            <w:r>
              <w:rPr xmlns:w="http://schemas.openxmlformats.org/wordprocessingml/2006/main">
                <w:rFonts w:ascii="Calibri" w:cs="Calibri" w:eastAsia="Calibri" w:hAnsi="Calibri"/>
                <w:sz w:val="21"/>
                <w:szCs w:val="21"/>
                <w:color w:val="auto"/>
              </w:rPr>
              <w:t xml:space="preserve">En toegewezen, kan een schrijver extra kosten oplopen.</w:t>
            </w:r>
          </w:p>
        </w:tc>
        <w:tc>
          <w:tcPr>
            <w:tcW w:w="80" w:type="dxa"/>
            <w:vAlign w:val="bottom"/>
            <w:tcBorders>
              <w:bottom w:val="single" w:sz="8" w:color="auto"/>
            </w:tcBorders>
          </w:tcPr>
          <w:p>
            <w:pPr>
              <w:spacing w:after="0"/>
              <w:rPr>
                <w:sz w:val="17"/>
                <w:szCs w:val="17"/>
                <w:color w:val="auto"/>
              </w:rPr>
            </w:pPr>
          </w:p>
        </w:tc>
        <w:tc>
          <w:tcPr>
            <w:tcW w:w="1460" w:type="dxa"/>
            <w:vAlign w:val="bottom"/>
            <w:tcBorders>
              <w:bottom w:val="single" w:sz="8" w:color="auto"/>
              <w:right w:val="single" w:sz="8" w:color="auto"/>
            </w:tcBorders>
            <w:vMerge w:val="continue"/>
          </w:tcPr>
          <w:p>
            <w:pPr>
              <w:spacing w:after="0"/>
              <w:rPr>
                <w:sz w:val="17"/>
                <w:szCs w:val="17"/>
                <w:color w:val="auto"/>
              </w:rPr>
            </w:pPr>
          </w:p>
        </w:tc>
        <w:tc>
          <w:tcPr>
            <w:tcW w:w="60" w:type="dxa"/>
            <w:vAlign w:val="bottom"/>
            <w:tcBorders>
              <w:bottom w:val="single" w:sz="8" w:color="auto"/>
            </w:tcBorders>
          </w:tcPr>
          <w:p>
            <w:pPr>
              <w:spacing w:after="0"/>
              <w:rPr>
                <w:sz w:val="17"/>
                <w:szCs w:val="17"/>
                <w:color w:val="auto"/>
              </w:rPr>
            </w:pPr>
          </w:p>
        </w:tc>
        <w:tc>
          <w:tcPr>
            <w:tcW w:w="2080" w:type="dxa"/>
            <w:vAlign w:val="bottom"/>
            <w:tcBorders>
              <w:bottom w:val="single" w:sz="8" w:color="auto"/>
              <w:right w:val="single" w:sz="8" w:color="auto"/>
            </w:tcBorders>
            <w:gridSpan w:val="5"/>
            <w:vMerge w:val="continue"/>
          </w:tcPr>
          <w:p>
            <w:pPr>
              <w:spacing w:after="0"/>
              <w:rPr>
                <w:sz w:val="17"/>
                <w:szCs w:val="17"/>
                <w:color w:val="auto"/>
              </w:rPr>
            </w:pPr>
          </w:p>
        </w:tc>
        <w:tc>
          <w:tcPr>
            <w:tcW w:w="100" w:type="dxa"/>
            <w:vAlign w:val="bottom"/>
            <w:tcBorders>
              <w:bottom w:val="single" w:sz="8" w:color="auto"/>
            </w:tcBorders>
          </w:tcPr>
          <w:p>
            <w:pPr>
              <w:spacing w:after="0"/>
              <w:rPr>
                <w:sz w:val="17"/>
                <w:szCs w:val="17"/>
                <w:color w:val="auto"/>
              </w:rPr>
            </w:pPr>
          </w:p>
        </w:tc>
        <w:tc>
          <w:tcPr>
            <w:tcW w:w="1420" w:type="dxa"/>
            <w:vAlign w:val="bottom"/>
            <w:tcBorders>
              <w:bottom w:val="single" w:sz="8" w:color="auto"/>
              <w:right w:val="single" w:sz="8" w:color="auto"/>
            </w:tcBorders>
            <w:gridSpan w:val="2"/>
            <w:vMerge w:val="continue"/>
          </w:tcPr>
          <w:p>
            <w:pPr>
              <w:spacing w:after="0"/>
              <w:rPr>
                <w:sz w:val="17"/>
                <w:szCs w:val="17"/>
                <w:color w:val="auto"/>
              </w:rPr>
            </w:pP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98" w:lineRule="exact"/>
        <w:rPr>
          <w:sz w:val="20"/>
          <w:szCs w:val="20"/>
          <w:color w:val="auto"/>
        </w:rPr>
      </w:pPr>
    </w:p>
    <w:p>
      <w:pPr xmlns:w="http://schemas.openxmlformats.org/wordprocessingml/2006/main">
        <w:ind w:left="220" w:right="480"/>
        <w:spacing w:after="0" w:line="218" w:lineRule="auto"/>
        <w:rPr>
          <w:rFonts w:ascii="Calibri" w:cs="Calibri" w:eastAsia="Calibri" w:hAnsi="Calibri"/>
          <w:sz w:val="22"/>
          <w:szCs w:val="22"/>
          <w:color w:val="auto"/>
        </w:rPr>
      </w:pPr>
      <w:r>
        <w:rPr xmlns:w="http://schemas.openxmlformats.org/wordprocessingml/2006/main">
          <w:rFonts w:ascii="Calibri" w:cs="Calibri" w:eastAsia="Calibri" w:hAnsi="Calibri"/>
          <w:sz w:val="22"/>
          <w:szCs w:val="22"/>
          <w:color w:val="auto"/>
        </w:rPr>
        <w:t xml:space="preserve">Afgezien van de kosten van de belegger, brengt OCC gerelateerde kosten in rekening voor de clearing van dit product aan haar clearingleden, maar niet rechtstreeks aan u: </w:t>
      </w:r>
      <w:hyperlink r:id="rId19">
        <w:r>
          <w:rPr xmlns:w="http://schemas.openxmlformats.org/wordprocessingml/2006/main">
            <w:rFonts w:ascii="Calibri" w:cs="Calibri" w:eastAsia="Calibri" w:hAnsi="Calibri"/>
            <w:sz w:val="22"/>
            <w:szCs w:val="22"/>
            <w:u w:val="single" w:color="auto"/>
            <w:color w:val="0563C1"/>
          </w:rPr>
          <w:t xml:space="preserve">https://www.theocc.com/company-information/schedule-of-fees</w:t>
        </w:r>
      </w:hyperlink>
      <w:hyperlink r:id="rId19">
        <w:r>
          <w:rPr xmlns:w="http://schemas.openxmlformats.org/wordprocessingml/2006/main">
            <w:rFonts w:ascii="Calibri" w:cs="Calibri" w:eastAsia="Calibri" w:hAnsi="Calibri"/>
            <w:sz w:val="22"/>
            <w:szCs w:val="22"/>
            <w:u w:val="single" w:color="auto"/>
            <w:color w:val="auto"/>
          </w:rPr>
          <w:t xml:space="preserve">.</w:t>
        </w:r>
      </w:hyperlink>
    </w:p>
    <w:p>
      <w:pPr>
        <w:spacing w:after="0" w:line="10"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49" w:lineRule="exact"/>
        <w:rPr>
          <w:sz w:val="20"/>
          <w:szCs w:val="20"/>
          <w:color w:val="auto"/>
        </w:rPr>
      </w:pPr>
    </w:p>
    <w:p>
      <w:pPr xmlns:w="http://schemas.openxmlformats.org/wordprocessingml/2006/main">
        <w:ind w:left="220" w:right="14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De beslissing om een optie uit te oefenen is een belangrijke beleggingsbeslissing voor een houder, evenals de beslissing voor zowel optiehouders als schrijvers om een bestaande optiepositie te sluiten voordat de optie verloopt of wordt uitgeoefend en toegewezen door een afsluitende transactie uit te voeren.</w:t>
      </w:r>
      <w:r>
        <w:rPr xmlns:w="http://schemas.openxmlformats.org/wordprocessingml/2006/main">
          <w:rFonts w:ascii="Calibri" w:cs="Calibri" w:eastAsia="Calibri" w:hAnsi="Calibri"/>
          <w:sz w:val="22"/>
          <w:szCs w:val="22"/>
          <w:color w:val="auto"/>
        </w:rPr>
        <w:t xml:space="preserve"> Bijgevolg hebben beleggers als enige de verantwoordelijkheid om te bepalen of en wanneer zij hun optiecontract(en) moeten uitoefenen en of zij een bestaande optiespositie moeten sluiten.</w:t>
      </w:r>
      <w:r>
        <w:rPr xmlns:w="http://schemas.openxmlformats.org/wordprocessingml/2006/main">
          <w:rFonts w:ascii="Calibri" w:cs="Calibri" w:eastAsia="Calibri" w:hAnsi="Calibri"/>
          <w:sz w:val="22"/>
          <w:szCs w:val="22"/>
          <w:color w:val="auto"/>
        </w:rPr>
        <w:t xml:space="preserve"> Beleggers die een bestaande optiepositie sluiten, zien af van eventuele latere winst of verlies die aan de optie is gekoppeld.</w:t>
      </w:r>
      <w:r>
        <w:rPr xmlns:w="http://schemas.openxmlformats.org/wordprocessingml/2006/main">
          <w:rFonts w:ascii="Calibri" w:cs="Calibri" w:eastAsia="Calibri" w:hAnsi="Calibri"/>
          <w:sz w:val="22"/>
          <w:szCs w:val="22"/>
          <w:color w:val="auto"/>
        </w:rPr>
        <w:t xml:space="preserve"> Alle opties hebben een vervaldatum waarna de optie geen waarde meer heeft en niet meer zal bestaan.</w:t>
      </w:r>
      <w:r>
        <w:rPr xmlns:w="http://schemas.openxmlformats.org/wordprocessingml/2006/main">
          <w:rFonts w:ascii="Calibri" w:cs="Calibri" w:eastAsia="Calibri" w:hAnsi="Calibri"/>
          <w:sz w:val="22"/>
          <w:szCs w:val="22"/>
          <w:color w:val="auto"/>
        </w:rPr>
        <w:t xml:space="preserve"> Houders van opties in Amerikaanse stijl die vóór de vervaldatum willen oefenen, kunnen dit doen door oefeninstructies te geven aan hun makelaar, volgens het proces van de makelaar.</w:t>
      </w:r>
    </w:p>
    <w:p>
      <w:pPr>
        <w:spacing w:after="0" w:line="66" w:lineRule="exact"/>
        <w:rPr>
          <w:sz w:val="20"/>
          <w:szCs w:val="20"/>
          <w:color w:val="auto"/>
        </w:rPr>
      </w:pPr>
    </w:p>
    <w:p>
      <w:pPr xmlns:w="http://schemas.openxmlformats.org/wordprocessingml/2006/main">
        <w:ind w:left="220" w:right="480"/>
        <w:spacing w:after="0" w:line="224" w:lineRule="auto"/>
        <w:rPr>
          <w:rFonts w:ascii="Calibri" w:cs="Calibri" w:eastAsia="Calibri" w:hAnsi="Calibri"/>
          <w:sz w:val="22"/>
          <w:szCs w:val="22"/>
          <w:u w:val="single" w:color="auto"/>
          <w:color w:val="0563C1"/>
        </w:rPr>
      </w:pPr>
      <w:r>
        <w:rPr xmlns:w="http://schemas.openxmlformats.org/wordprocessingml/2006/main">
          <w:rFonts w:ascii="Calibri" w:cs="Calibri" w:eastAsia="Calibri" w:hAnsi="Calibri"/>
          <w:sz w:val="22"/>
          <w:szCs w:val="22"/>
          <w:b w:val="1"/>
          <w:bCs w:val="1"/>
          <w:color w:val="auto"/>
        </w:rPr>
        <w:t xml:space="preserve">Hoe kan ik klagen?</w:t>
      </w:r>
      <w:r>
        <w:rPr xmlns:w="http://schemas.openxmlformats.org/wordprocessingml/2006/main">
          <w:rFonts w:ascii="Calibri" w:cs="Calibri" w:eastAsia="Calibri" w:hAnsi="Calibri"/>
          <w:sz w:val="22"/>
          <w:szCs w:val="22"/>
          <w:color w:val="auto"/>
        </w:rPr>
        <w:t xml:space="preserve"> Beleggers kunnen contact opnemen met OCC via </w:t>
      </w:r>
      <w:hyperlink r:id="rId20">
        <w:r>
          <w:rPr xmlns:w="http://schemas.openxmlformats.org/wordprocessingml/2006/main">
            <w:rFonts w:ascii="Calibri" w:cs="Calibri" w:eastAsia="Calibri" w:hAnsi="Calibri"/>
            <w:sz w:val="22"/>
            <w:szCs w:val="22"/>
            <w:u w:val="single" w:color="auto"/>
            <w:color w:val="0563C1"/>
          </w:rPr>
          <w:t xml:space="preserve">investorservices@theocc.com</w:t>
        </w:r>
      </w:hyperlink>
      <w:hyperlink r:id="rId20">
        <w:r>
          <w:rPr xmlns:w="http://schemas.openxmlformats.org/wordprocessingml/2006/main">
            <w:rFonts w:ascii="Calibri" w:cs="Calibri" w:eastAsia="Calibri" w:hAnsi="Calibri"/>
            <w:sz w:val="22"/>
            <w:szCs w:val="22"/>
            <w:u w:val="single" w:color="auto"/>
            <w:color w:val="auto"/>
          </w:rPr>
          <w:t xml:space="preserve">.</w:t>
        </w:r>
      </w:hyperlink>
      <w:hyperlink r:id="rId20">
        <w:r>
          <w:rPr xmlns:w="http://schemas.openxmlformats.org/wordprocessingml/2006/main">
            <w:rFonts w:ascii="Calibri" w:cs="Calibri" w:eastAsia="Calibri" w:hAnsi="Calibri"/>
            <w:sz w:val="22"/>
            <w:szCs w:val="22"/>
            <w:u w:val="single" w:color="auto"/>
            <w:color w:val="auto"/>
          </w:rPr>
          <w:t xml:space="preserve"> </w:t>
        </w:r>
      </w:hyperlink>
      <w:r>
        <w:rPr xmlns:w="http://schemas.openxmlformats.org/wordprocessingml/2006/main">
          <w:rFonts w:ascii="Calibri" w:cs="Calibri" w:eastAsia="Calibri" w:hAnsi="Calibri"/>
          <w:sz w:val="22"/>
          <w:szCs w:val="22"/>
          <w:b w:val="1"/>
          <w:bCs w:val="1"/>
          <w:color w:val="auto"/>
        </w:rPr>
        <w:t xml:space="preserve">Beleggers</w:t>
      </w:r>
      <w:r>
        <w:rPr xmlns:w="http://schemas.openxmlformats.org/wordprocessingml/2006/main">
          <w:rFonts w:ascii="Calibri" w:cs="Calibri" w:eastAsia="Calibri" w:hAnsi="Calibri"/>
          <w:sz w:val="22"/>
          <w:szCs w:val="22"/>
          <w:color w:val="auto"/>
        </w:rPr>
        <w:t xml:space="preserve"> kunnen ook een klacht indienen bij de Financial Industry Regulatory Authority ("FINRA") </w:t>
      </w:r>
      <w:hyperlink r:id="rId21">
        <w:r>
          <w:rPr xmlns:w="http://schemas.openxmlformats.org/wordprocessingml/2006/main">
            <w:rFonts w:ascii="Calibri" w:cs="Calibri" w:eastAsia="Calibri" w:hAnsi="Calibri"/>
            <w:sz w:val="22"/>
            <w:szCs w:val="22"/>
            <w:color w:val="auto"/>
          </w:rPr>
          <w:t xml:space="preserve">(</w:t>
        </w:r>
      </w:hyperlink>
      <w:hyperlink r:id="rId21">
        <w:r>
          <w:rPr xmlns:w="http://schemas.openxmlformats.org/wordprocessingml/2006/main">
            <w:rFonts w:ascii="Calibri" w:cs="Calibri" w:eastAsia="Calibri" w:hAnsi="Calibri"/>
            <w:sz w:val="22"/>
            <w:szCs w:val="22"/>
            <w:u w:val="single" w:color="auto"/>
            <w:color w:val="0563C1"/>
          </w:rPr>
          <w:t xml:space="preserve">http://www.finra.org/investors/investor-</w:t>
        </w:r>
      </w:hyperlink>
      <w:hyperlink r:id="rId21">
        <w:r>
          <w:rPr xmlns:w="http://schemas.openxmlformats.org/wordprocessingml/2006/main">
            <w:rFonts w:ascii="Calibri" w:cs="Calibri" w:eastAsia="Calibri" w:hAnsi="Calibri"/>
            <w:sz w:val="22"/>
            <w:szCs w:val="22"/>
            <w:u w:val="single" w:color="auto"/>
            <w:color w:val="0563C1"/>
          </w:rPr>
          <w:t xml:space="preserve">klachtencentrum</w:t>
        </w:r>
      </w:hyperlink>
      <w:hyperlink r:id="rId21">
        <w:r>
          <w:rPr xmlns:w="http://schemas.openxmlformats.org/wordprocessingml/2006/main">
            <w:rFonts w:ascii="Calibri" w:cs="Calibri" w:eastAsia="Calibri" w:hAnsi="Calibri"/>
            <w:sz w:val="22"/>
            <w:szCs w:val="22"/>
            <w:color w:val="000000"/>
          </w:rPr>
          <w:t xml:space="preserve">) </w:t>
        </w:r>
      </w:hyperlink>
      <w:r>
        <w:rPr xmlns:w="http://schemas.openxmlformats.org/wordprocessingml/2006/main">
          <w:rFonts w:ascii="Calibri" w:cs="Calibri" w:eastAsia="Calibri" w:hAnsi="Calibri"/>
          <w:sz w:val="22"/>
          <w:szCs w:val="22"/>
          <w:u w:val="single" w:color="auto"/>
          <w:color w:val="0563C1"/>
        </w:rPr>
        <w:t xml:space="preserve">of</w:t>
      </w:r>
      <w:r>
        <w:rPr xmlns:w="http://schemas.openxmlformats.org/wordprocessingml/2006/main">
          <w:rFonts w:ascii="Calibri" w:cs="Calibri" w:eastAsia="Calibri" w:hAnsi="Calibri"/>
          <w:sz w:val="22"/>
          <w:szCs w:val="22"/>
          <w:color w:val="000000"/>
        </w:rPr>
        <w:t xml:space="preserve"> de SEC </w:t>
      </w:r>
      <w:hyperlink r:id="rId22">
        <w:r>
          <w:rPr xmlns:w="http://schemas.openxmlformats.org/wordprocessingml/2006/main">
            <w:rFonts w:ascii="Calibri" w:cs="Calibri" w:eastAsia="Calibri" w:hAnsi="Calibri"/>
            <w:sz w:val="22"/>
            <w:szCs w:val="22"/>
            <w:color w:val="000000"/>
          </w:rPr>
          <w:t xml:space="preserve">(https://www.sec.gov/oiea/Complaint.html)</w:t>
        </w:r>
      </w:hyperlink>
      <w:r>
        <w:rPr xmlns:w="http://schemas.openxmlformats.org/wordprocessingml/2006/main">
          <w:rFonts w:ascii="Calibri" w:cs="Calibri" w:eastAsia="Calibri" w:hAnsi="Calibri"/>
          <w:sz w:val="22"/>
          <w:szCs w:val="22"/>
          <w:color w:val="000000"/>
        </w:rPr>
        <w:t xml:space="preserve">.</w:t>
      </w:r>
    </w:p>
    <w:p>
      <w:pPr>
        <w:spacing w:after="0" w:line="3" w:lineRule="exact"/>
        <w:rPr>
          <w:rFonts w:ascii="Calibri" w:cs="Calibri" w:eastAsia="Calibri" w:hAnsi="Calibri"/>
          <w:sz w:val="22"/>
          <w:szCs w:val="22"/>
          <w:color w:val="auto"/>
        </w:rPr>
      </w:pPr>
    </w:p>
    <w:p>
      <w:pPr xmlns:w="http://schemas.openxmlformats.org/wordprocessingml/2006/main">
        <w:ind w:left="340"/>
        <w:spacing w:after="0"/>
        <w:tabs>
          <w:tab w:leader="none" w:pos="5220" w:val="left"/>
        </w:tabs>
        <w:rPr>
          <w:sz w:val="20"/>
          <w:szCs w:val="20"/>
          <w:color w:val="auto"/>
        </w:rPr>
      </w:pPr>
      <w:r>
        <w:rPr xmlns:w="http://schemas.openxmlformats.org/wordprocessingml/2006/main">
          <w:rFonts w:ascii="Calibri" w:cs="Calibri" w:eastAsia="Calibri" w:hAnsi="Calibri"/>
          <w:sz w:val="22"/>
          <w:szCs w:val="22"/>
          <w:color w:val="auto"/>
        </w:rPr>
        <w:t xml:space="preserve">FINRA-Centrum voor klachten van beleggers</w:t>
        <w:tab xmlns:w="http://schemas.openxmlformats.org/wordprocessingml/2006/main"/>
      </w:r>
      <w:r>
        <w:rPr xmlns:w="http://schemas.openxmlformats.org/wordprocessingml/2006/main">
          <w:rFonts w:ascii="Calibri" w:cs="Calibri" w:eastAsia="Calibri" w:hAnsi="Calibri"/>
          <w:sz w:val="22"/>
          <w:szCs w:val="22"/>
          <w:color w:val="auto"/>
        </w:rPr>
        <w:t xml:space="preserve">VS</w:t>
      </w:r>
      <w:r>
        <w:rPr xmlns:w="http://schemas.openxmlformats.org/wordprocessingml/2006/main">
          <w:rFonts w:ascii="Calibri" w:cs="Calibri" w:eastAsia="Calibri" w:hAnsi="Calibri"/>
          <w:sz w:val="22"/>
          <w:szCs w:val="22"/>
          <w:color w:val="auto"/>
        </w:rPr>
        <w:t xml:space="preserve"> Securities and Exchange Commission</w:t>
      </w:r>
    </w:p>
    <w:p>
      <w:pPr xmlns:w="http://schemas.openxmlformats.org/wordprocessingml/2006/main">
        <w:ind w:left="380"/>
        <w:spacing w:after="0"/>
        <w:tabs>
          <w:tab w:leader="none" w:pos="5220" w:val="left"/>
        </w:tabs>
        <w:rPr>
          <w:sz w:val="20"/>
          <w:szCs w:val="20"/>
          <w:color w:val="auto"/>
        </w:rPr>
      </w:pPr>
      <w:r>
        <w:rPr xmlns:w="http://schemas.openxmlformats.org/wordprocessingml/2006/main">
          <w:rFonts w:ascii="Calibri" w:cs="Calibri" w:eastAsia="Calibri" w:hAnsi="Calibri"/>
          <w:sz w:val="22"/>
          <w:szCs w:val="22"/>
          <w:color w:val="auto"/>
        </w:rPr>
        <w:t xml:space="preserve">9509 Key West Avenue</w:t>
        <w:tab xmlns:w="http://schemas.openxmlformats.org/wordprocessingml/2006/main"/>
      </w:r>
      <w:r>
        <w:rPr xmlns:w="http://schemas.openxmlformats.org/wordprocessingml/2006/main">
          <w:rFonts w:ascii="Calibri" w:cs="Calibri" w:eastAsia="Calibri" w:hAnsi="Calibri"/>
          <w:sz w:val="22"/>
          <w:szCs w:val="22"/>
          <w:color w:val="auto"/>
        </w:rPr>
        <w:t xml:space="preserve">Office of Investor Education and Advocacy</w:t>
      </w:r>
    </w:p>
    <w:p>
      <w:pPr xmlns:w="http://schemas.openxmlformats.org/wordprocessingml/2006/main">
        <w:ind w:left="380"/>
        <w:spacing w:after="0"/>
        <w:tabs>
          <w:tab w:leader="none" w:pos="5220" w:val="left"/>
        </w:tabs>
        <w:rPr>
          <w:sz w:val="20"/>
          <w:szCs w:val="20"/>
          <w:color w:val="auto"/>
        </w:rPr>
      </w:pPr>
      <w:r>
        <w:rPr xmlns:w="http://schemas.openxmlformats.org/wordprocessingml/2006/main">
          <w:rFonts w:ascii="Calibri" w:cs="Calibri" w:eastAsia="Calibri" w:hAnsi="Calibri"/>
          <w:sz w:val="22"/>
          <w:szCs w:val="22"/>
          <w:color w:val="auto"/>
        </w:rPr>
        <w:t xml:space="preserve">Rockville, MD 20850-3329</w:t>
        <w:tab xmlns:w="http://schemas.openxmlformats.org/wordprocessingml/2006/main"/>
      </w:r>
      <w:r>
        <w:rPr xmlns:w="http://schemas.openxmlformats.org/wordprocessingml/2006/main">
          <w:rFonts w:ascii="Calibri" w:cs="Calibri" w:eastAsia="Calibri" w:hAnsi="Calibri"/>
          <w:sz w:val="21"/>
          <w:szCs w:val="21"/>
          <w:color w:val="auto"/>
        </w:rPr>
        <w:t xml:space="preserve">100 F Street, n.e.</w:t>
      </w:r>
    </w:p>
    <w:p>
      <w:pPr xmlns:w="http://schemas.openxmlformats.org/wordprocessingml/2006/main">
        <w:ind w:left="380"/>
        <w:spacing w:after="0"/>
        <w:tabs>
          <w:tab w:leader="none" w:pos="5220" w:val="left"/>
        </w:tabs>
        <w:rPr>
          <w:sz w:val="20"/>
          <w:szCs w:val="20"/>
          <w:color w:val="auto"/>
        </w:rPr>
      </w:pPr>
      <w:r>
        <w:rPr xmlns:w="http://schemas.openxmlformats.org/wordprocessingml/2006/main">
          <w:rFonts w:ascii="Calibri" w:cs="Calibri" w:eastAsia="Calibri" w:hAnsi="Calibri"/>
          <w:sz w:val="22"/>
          <w:szCs w:val="22"/>
          <w:color w:val="auto"/>
        </w:rPr>
        <w:t xml:space="preserve">Telefoon: (240) 386-HELP (4357) Fax: (866) 397-3290</w:t>
        <w:tab xmlns:w="http://schemas.openxmlformats.org/wordprocessingml/2006/main"/>
      </w:r>
      <w:r>
        <w:rPr xmlns:w="http://schemas.openxmlformats.org/wordprocessingml/2006/main">
          <w:rFonts w:ascii="Calibri" w:cs="Calibri" w:eastAsia="Calibri" w:hAnsi="Calibri"/>
          <w:sz w:val="21"/>
          <w:szCs w:val="21"/>
          <w:color w:val="auto"/>
        </w:rPr>
        <w:t xml:space="preserve">Washington, DC 20549-0213 Fax: (202) 772-9295</w:t>
      </w:r>
    </w:p>
    <w:p>
      <w:pPr>
        <w:spacing w:after="0" w:line="20" w:lineRule="exact"/>
        <w:rPr>
          <w:rFonts w:ascii="Calibri" w:cs="Calibri" w:eastAsia="Calibri" w:hAnsi="Calibri"/>
          <w:sz w:val="22"/>
          <w:szCs w:val="22"/>
          <w:color w:val="auto"/>
        </w:rPr>
      </w:pPr>
      <w:r>
        <w:rPr>
          <w:rFonts w:ascii="Calibri" w:cs="Calibri" w:eastAsia="Calibri" w:hAnsi="Calibri"/>
          <w:sz w:val="22"/>
          <w:szCs w:val="22"/>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6350</wp:posOffset>
                </wp:positionV>
                <wp:extent cx="6692265" cy="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22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6" o:spid="_x0000_s104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0.5pt" to="532.55pt,0.5pt" o:allowincell="f" strokecolor="#000000" strokeweight="0.4799pt"/>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Alle rechten voorbehouden.</w:t>
      </w:r>
    </w:p>
    <w:sectPr>
      <w:pgSz w:w="12240" w:h="15840" w:orient="portrait"/>
      <w:cols w:equalWidth="0" w:num="1">
        <w:col w:w="10660"/>
      </w:cols>
      <w:pgMar w:left="720" w:top="772" w:right="860" w:bottom="184"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EDE5BE"/>
    <w:multiLevelType w:val="hybridMultilevel"/>
    <w:lvl w:ilvl="0">
      <w:lvlJc w:val="left"/>
      <w:lvlText w:val="•"/>
      <w:numFmt w:val="bullet"/>
      <w:start w:val="1"/>
    </w:lvl>
  </w:abstractNum>
  <w:abstractNum w:abstractNumId="1">
    <w:nsid w:val="3A2C8040"/>
    <w:multiLevelType w:val="hybridMultilevel"/>
    <w:lvl w:ilvl="0">
      <w:lvlJc w:val="left"/>
      <w:lvlText w:val="•"/>
      <w:numFmt w:val="bullet"/>
      <w:start w:val="1"/>
    </w:lvl>
  </w:abstractNum>
  <w:abstractNum w:abstractNumId="2">
    <w:nsid w:val="73AB26B0"/>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5" Type="http://schemas.openxmlformats.org/officeDocument/2006/relationships/image" Target="media/image2.jpeg"/><Relationship Id="rId16" Type="http://schemas.openxmlformats.org/officeDocument/2006/relationships/image" Target="media/image3.jpeg"/><Relationship Id="rId17" Type="http://schemas.openxmlformats.org/officeDocument/2006/relationships/image" Target="media/image4.png"/><Relationship Id="rId18" Type="http://schemas.openxmlformats.org/officeDocument/2006/relationships/image" Target="media/image5.png"/><Relationship Id="rId13" Type="http://schemas.openxmlformats.org/officeDocument/2006/relationships/hyperlink" Target="http://www.theocc.com/" TargetMode="External"/><Relationship Id="rId14" Type="http://schemas.openxmlformats.org/officeDocument/2006/relationships/hyperlink" Target="https://www.theocc.com/components/docs/riskstoc.pdf" TargetMode="External"/><Relationship Id="rId19" Type="http://schemas.openxmlformats.org/officeDocument/2006/relationships/hyperlink" Target="https://www.theocc.com/company-information/schedule-of-fees" TargetMode="External"/><Relationship Id="rId20" Type="http://schemas.openxmlformats.org/officeDocument/2006/relationships/hyperlink" Target="mailto:investorservices@theocc.com" TargetMode="External"/><Relationship Id="rId21" Type="http://schemas.openxmlformats.org/officeDocument/2006/relationships/hyperlink" Target="http://www.finra.org/investors/investor-complaint-center" TargetMode="External"/><Relationship Id="rId22" Type="http://schemas.openxmlformats.org/officeDocument/2006/relationships/hyperlink" Target="https://www.sec.gov/oiea/Complaint.html"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2024-06-24T11:14:15Z</dcterms:created>
  <dcterms:modified xsi:type="dcterms:W3CDTF">2024-06-24T11:14:15Z</dcterms:modified>
</cp:coreProperties>
</file>